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D8AA66C" w:rsidR="00333FAA" w:rsidRPr="005E3A10" w:rsidRDefault="007D3817" w:rsidP="00A53B04">
            <w:pPr>
              <w:rPr>
                <w:rFonts w:cs="Arial"/>
                <w:szCs w:val="24"/>
              </w:rPr>
            </w:pPr>
            <w:r>
              <w:rPr>
                <w:rFonts w:cs="Arial"/>
                <w:szCs w:val="24"/>
              </w:rPr>
              <w:t>13 October</w:t>
            </w:r>
            <w:r w:rsidR="00066BA3">
              <w:rPr>
                <w:rFonts w:cs="Arial"/>
                <w:szCs w:val="24"/>
              </w:rPr>
              <w:t xml:space="preserve"> 2022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2EF4EC01" w14:textId="77777777" w:rsidR="00333FAA" w:rsidRDefault="00066BA3" w:rsidP="00A53B04">
            <w:pPr>
              <w:rPr>
                <w:rFonts w:cs="Arial"/>
                <w:szCs w:val="24"/>
              </w:rPr>
            </w:pPr>
            <w:r>
              <w:rPr>
                <w:rFonts w:cs="Arial"/>
                <w:szCs w:val="24"/>
              </w:rPr>
              <w:t>Milton Road</w:t>
            </w:r>
            <w:r w:rsidR="00A23016">
              <w:rPr>
                <w:rFonts w:cs="Arial"/>
                <w:szCs w:val="24"/>
              </w:rPr>
              <w:t xml:space="preserve"> Development – Review and Progress</w:t>
            </w:r>
          </w:p>
          <w:p w14:paraId="6D8FB2C1" w14:textId="20EC93F5" w:rsidR="00A23016" w:rsidRPr="005E3A10" w:rsidRDefault="00A23016"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2A305AD2" w:rsidR="001C7E35" w:rsidRPr="005E3A10" w:rsidRDefault="001C7E35" w:rsidP="001C7E35">
            <w:pPr>
              <w:pStyle w:val="Infotext"/>
              <w:rPr>
                <w:rFonts w:cs="Arial"/>
                <w:sz w:val="24"/>
                <w:szCs w:val="24"/>
              </w:rPr>
            </w:pPr>
            <w:r w:rsidRPr="005E3A10">
              <w:rPr>
                <w:rFonts w:cs="Arial"/>
                <w:sz w:val="24"/>
                <w:szCs w:val="24"/>
              </w:rPr>
              <w:t xml:space="preserve">Yes </w:t>
            </w:r>
            <w:r w:rsidR="00066BA3">
              <w:rPr>
                <w:rFonts w:cs="Arial"/>
                <w:sz w:val="24"/>
                <w:szCs w:val="24"/>
              </w:rPr>
              <w:t>– the value of the works to be carried out will exceed £1million</w:t>
            </w:r>
          </w:p>
          <w:p w14:paraId="3EADF2B3" w14:textId="77777777" w:rsidR="00333FAA" w:rsidRPr="005E3A10" w:rsidRDefault="00333FAA" w:rsidP="00066BA3">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1EA43FA2" w:rsidR="001C7E35" w:rsidRPr="005E3A10" w:rsidRDefault="00066BA3" w:rsidP="00D835CF">
            <w:pPr>
              <w:pStyle w:val="Infotext"/>
              <w:rPr>
                <w:rFonts w:cs="Arial"/>
                <w:sz w:val="24"/>
                <w:szCs w:val="24"/>
              </w:rPr>
            </w:pPr>
            <w:r>
              <w:rPr>
                <w:rFonts w:cs="Arial"/>
                <w:sz w:val="24"/>
                <w:szCs w:val="24"/>
              </w:rPr>
              <w:t>Dipti Patel – Corporate Director Place</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31DD752F" w14:textId="59DABCC1" w:rsidR="00066BA3" w:rsidRDefault="00066BA3" w:rsidP="00D835CF">
            <w:pPr>
              <w:pStyle w:val="Infotext"/>
              <w:rPr>
                <w:rFonts w:cs="Arial"/>
                <w:sz w:val="24"/>
                <w:szCs w:val="24"/>
              </w:rPr>
            </w:pPr>
            <w:r>
              <w:rPr>
                <w:rFonts w:cs="Arial"/>
                <w:sz w:val="24"/>
                <w:szCs w:val="24"/>
              </w:rPr>
              <w:t>Councillor Marilyn Ashton</w:t>
            </w:r>
            <w:r w:rsidR="00A23016">
              <w:rPr>
                <w:rFonts w:cs="Arial"/>
                <w:sz w:val="24"/>
                <w:szCs w:val="24"/>
              </w:rPr>
              <w:t xml:space="preserve"> - </w:t>
            </w:r>
            <w:r>
              <w:rPr>
                <w:rFonts w:cs="Arial"/>
                <w:sz w:val="24"/>
                <w:szCs w:val="24"/>
              </w:rPr>
              <w:t xml:space="preserve">Deputy Leader of the Council and </w:t>
            </w:r>
            <w:r w:rsidR="007E1B1B">
              <w:rPr>
                <w:rFonts w:cs="Arial"/>
                <w:sz w:val="24"/>
                <w:szCs w:val="24"/>
              </w:rPr>
              <w:t>Portfolio Holder for Planning and Regeneration</w:t>
            </w:r>
          </w:p>
          <w:p w14:paraId="2D6DF10E" w14:textId="52C2B5FA" w:rsidR="007E1B1B" w:rsidRDefault="007E1B1B" w:rsidP="00D835CF">
            <w:pPr>
              <w:pStyle w:val="Infotext"/>
              <w:rPr>
                <w:rFonts w:cs="Arial"/>
                <w:sz w:val="24"/>
                <w:szCs w:val="24"/>
              </w:rPr>
            </w:pPr>
          </w:p>
          <w:p w14:paraId="6BFA8BFC" w14:textId="7EE8B22C" w:rsidR="007E1B1B" w:rsidRPr="005E3A10" w:rsidRDefault="007E1B1B" w:rsidP="00D835CF">
            <w:pPr>
              <w:pStyle w:val="Infotext"/>
              <w:rPr>
                <w:rFonts w:cs="Arial"/>
                <w:sz w:val="24"/>
                <w:szCs w:val="24"/>
              </w:rPr>
            </w:pPr>
            <w:r>
              <w:rPr>
                <w:rFonts w:cs="Arial"/>
                <w:sz w:val="24"/>
                <w:szCs w:val="24"/>
              </w:rPr>
              <w:t>Councillor Mina Parmar</w:t>
            </w:r>
            <w:r w:rsidR="00A23016">
              <w:rPr>
                <w:rFonts w:cs="Arial"/>
                <w:sz w:val="24"/>
                <w:szCs w:val="24"/>
              </w:rPr>
              <w:t xml:space="preserve"> - </w:t>
            </w:r>
            <w:r>
              <w:rPr>
                <w:rFonts w:cs="Arial"/>
                <w:sz w:val="24"/>
                <w:szCs w:val="24"/>
              </w:rPr>
              <w:t>Portfolio Holder for Housing</w:t>
            </w:r>
          </w:p>
          <w:p w14:paraId="39A9A01A" w14:textId="06F0655C"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0DEA4185"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7E1B1B">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0C678CB2" w:rsidR="001C7E35" w:rsidRPr="005E3A10" w:rsidRDefault="001C7E35" w:rsidP="00D835CF">
            <w:pPr>
              <w:pStyle w:val="Infotext"/>
              <w:rPr>
                <w:rFonts w:cs="Arial"/>
                <w:sz w:val="24"/>
                <w:szCs w:val="24"/>
              </w:rPr>
            </w:pPr>
            <w:r w:rsidRPr="005E3A10">
              <w:rPr>
                <w:rFonts w:cs="Arial"/>
                <w:sz w:val="24"/>
                <w:szCs w:val="24"/>
              </w:rPr>
              <w:t xml:space="preserve">Yes </w:t>
            </w:r>
          </w:p>
          <w:p w14:paraId="3A75E271" w14:textId="75A7B2F8" w:rsidR="00714BEE" w:rsidRPr="005E3A10" w:rsidRDefault="00714BEE" w:rsidP="007E1B1B">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36FDA0E5" w:rsidR="00307F76" w:rsidRPr="00307F76" w:rsidRDefault="007E1B1B" w:rsidP="00D835CF">
            <w:pPr>
              <w:rPr>
                <w:rFonts w:cs="Arial"/>
                <w:b/>
                <w:color w:val="FF0000"/>
                <w:szCs w:val="24"/>
              </w:rPr>
            </w:pPr>
            <w:r>
              <w:rPr>
                <w:rFonts w:cs="Arial"/>
                <w:szCs w:val="24"/>
              </w:rPr>
              <w:t>Marlborough, Greenhill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6E12A1E5" w:rsidR="0048709E" w:rsidRPr="005E3A10" w:rsidRDefault="00860F52" w:rsidP="004E4115">
            <w:pPr>
              <w:pStyle w:val="Infotext"/>
              <w:rPr>
                <w:color w:val="FF0000"/>
                <w:sz w:val="24"/>
                <w:szCs w:val="24"/>
              </w:rPr>
            </w:pPr>
            <w:r>
              <w:rPr>
                <w:rFonts w:cs="Arial"/>
                <w:sz w:val="24"/>
                <w:szCs w:val="24"/>
              </w:rPr>
              <w:t>Appendix A</w:t>
            </w:r>
            <w:r w:rsidR="0048709E">
              <w:rPr>
                <w:rFonts w:cs="Arial"/>
                <w:sz w:val="24"/>
                <w:szCs w:val="24"/>
              </w:rPr>
              <w:t xml:space="preserve"> – </w:t>
            </w:r>
            <w:r w:rsidR="004E4115">
              <w:rPr>
                <w:rFonts w:cs="Arial"/>
                <w:sz w:val="24"/>
                <w:szCs w:val="24"/>
              </w:rPr>
              <w:t>Plan and artists impressions of schemes at November 2021 and at present.</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A23016">
        <w:trPr>
          <w:tblHeader/>
        </w:trPr>
        <w:tc>
          <w:tcPr>
            <w:tcW w:w="8309"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A23016">
        <w:trPr>
          <w:tblHeader/>
        </w:trPr>
        <w:tc>
          <w:tcPr>
            <w:tcW w:w="8309" w:type="dxa"/>
          </w:tcPr>
          <w:p w14:paraId="4F6F76A4" w14:textId="39FB96BD" w:rsidR="001C7E35" w:rsidRDefault="00CC1690" w:rsidP="00605A4C">
            <w:pPr>
              <w:rPr>
                <w:color w:val="0000FF"/>
              </w:rPr>
            </w:pPr>
            <w:r w:rsidRPr="00CC1690">
              <w:rPr>
                <w:color w:val="000000" w:themeColor="text1"/>
              </w:rPr>
              <w:t xml:space="preserve">This report sets out </w:t>
            </w:r>
            <w:r>
              <w:rPr>
                <w:color w:val="000000" w:themeColor="text1"/>
              </w:rPr>
              <w:t xml:space="preserve">and seeks approval for </w:t>
            </w:r>
            <w:r w:rsidRPr="00CC1690">
              <w:rPr>
                <w:color w:val="000000" w:themeColor="text1"/>
              </w:rPr>
              <w:t xml:space="preserve">the next steps for the </w:t>
            </w:r>
            <w:r>
              <w:rPr>
                <w:color w:val="000000" w:themeColor="text1"/>
              </w:rPr>
              <w:t xml:space="preserve">development of the Milton Road site following the review of all the Harrow Strategic Development Partnership </w:t>
            </w:r>
            <w:r w:rsidR="001E1F68">
              <w:rPr>
                <w:color w:val="000000" w:themeColor="text1"/>
              </w:rPr>
              <w:t xml:space="preserve">(HSDP) </w:t>
            </w:r>
            <w:r>
              <w:rPr>
                <w:color w:val="000000" w:themeColor="text1"/>
              </w:rPr>
              <w:t>schemes. It also seeks delegated authority for the appropriation of the Poets Corner site as a whole, including Milton Road to allow development to proceed.</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r>
              <w:t>Cabinet is requested to:</w:t>
            </w:r>
          </w:p>
          <w:p w14:paraId="1A1AD92C" w14:textId="73713C1F" w:rsidR="00591016" w:rsidRDefault="00591016" w:rsidP="00CC1690">
            <w:pPr>
              <w:rPr>
                <w:color w:val="FF0000"/>
              </w:rPr>
            </w:pPr>
          </w:p>
          <w:p w14:paraId="5A1C58E3" w14:textId="7075D83E" w:rsidR="00CC1690" w:rsidRDefault="00CC1690" w:rsidP="00A23016">
            <w:pPr>
              <w:pStyle w:val="ListParagraph"/>
              <w:numPr>
                <w:ilvl w:val="0"/>
                <w:numId w:val="52"/>
              </w:numPr>
              <w:rPr>
                <w:color w:val="000000" w:themeColor="text1"/>
              </w:rPr>
            </w:pPr>
            <w:r>
              <w:rPr>
                <w:color w:val="000000" w:themeColor="text1"/>
              </w:rPr>
              <w:t>Note the outcome of the review of the Milton Road scheme</w:t>
            </w:r>
            <w:r w:rsidR="00A23016">
              <w:rPr>
                <w:color w:val="000000" w:themeColor="text1"/>
              </w:rPr>
              <w:t>;</w:t>
            </w:r>
          </w:p>
          <w:p w14:paraId="73F5B828" w14:textId="77777777" w:rsidR="00A23016" w:rsidRDefault="00A23016" w:rsidP="00A23016">
            <w:pPr>
              <w:pStyle w:val="ListParagraph"/>
              <w:ind w:left="1080"/>
              <w:rPr>
                <w:color w:val="000000" w:themeColor="text1"/>
              </w:rPr>
            </w:pPr>
          </w:p>
          <w:p w14:paraId="3A058559" w14:textId="77777777" w:rsidR="00A23016" w:rsidRDefault="00CC1690" w:rsidP="00A23016">
            <w:pPr>
              <w:pStyle w:val="ListParagraph"/>
              <w:numPr>
                <w:ilvl w:val="0"/>
                <w:numId w:val="52"/>
              </w:numPr>
              <w:rPr>
                <w:color w:val="000000" w:themeColor="text1"/>
              </w:rPr>
            </w:pPr>
            <w:r>
              <w:rPr>
                <w:color w:val="000000" w:themeColor="text1"/>
              </w:rPr>
              <w:t xml:space="preserve">Approve the </w:t>
            </w:r>
            <w:r w:rsidR="00092201">
              <w:rPr>
                <w:color w:val="000000" w:themeColor="text1"/>
              </w:rPr>
              <w:t xml:space="preserve">amendment of the scheme </w:t>
            </w:r>
            <w:r w:rsidR="00C32F7C">
              <w:rPr>
                <w:color w:val="000000" w:themeColor="text1"/>
              </w:rPr>
              <w:t>from that commissioned by the Council to the HSDP in November 2021</w:t>
            </w:r>
            <w:r w:rsidR="000862B8">
              <w:rPr>
                <w:color w:val="000000" w:themeColor="text1"/>
              </w:rPr>
              <w:t xml:space="preserve"> and the taking of </w:t>
            </w:r>
            <w:r w:rsidR="00D72137">
              <w:rPr>
                <w:color w:val="000000" w:themeColor="text1"/>
              </w:rPr>
              <w:t>relevant</w:t>
            </w:r>
            <w:r w:rsidR="000862B8">
              <w:rPr>
                <w:color w:val="000000" w:themeColor="text1"/>
              </w:rPr>
              <w:t xml:space="preserve"> steps, including applying for </w:t>
            </w:r>
            <w:r w:rsidR="00FC0A47">
              <w:rPr>
                <w:color w:val="000000" w:themeColor="text1"/>
              </w:rPr>
              <w:t xml:space="preserve">appropriate </w:t>
            </w:r>
            <w:r w:rsidR="000862B8">
              <w:rPr>
                <w:color w:val="000000" w:themeColor="text1"/>
              </w:rPr>
              <w:t>planning permission</w:t>
            </w:r>
            <w:r w:rsidR="006B6F39">
              <w:rPr>
                <w:color w:val="000000" w:themeColor="text1"/>
              </w:rPr>
              <w:t>.</w:t>
            </w:r>
            <w:r w:rsidR="00BE097E">
              <w:rPr>
                <w:color w:val="000000" w:themeColor="text1"/>
              </w:rPr>
              <w:t xml:space="preserve"> Approval for the implementation </w:t>
            </w:r>
            <w:r w:rsidR="007E324B">
              <w:rPr>
                <w:color w:val="000000" w:themeColor="text1"/>
              </w:rPr>
              <w:t>of</w:t>
            </w:r>
            <w:r w:rsidR="00BE097E">
              <w:rPr>
                <w:color w:val="000000" w:themeColor="text1"/>
              </w:rPr>
              <w:t xml:space="preserve"> the amended scheme will be sought in October following completion of the final costs and viability</w:t>
            </w:r>
            <w:r w:rsidR="00A23016">
              <w:rPr>
                <w:color w:val="000000" w:themeColor="text1"/>
              </w:rPr>
              <w:t>;</w:t>
            </w:r>
          </w:p>
          <w:p w14:paraId="00D97CE8" w14:textId="77777777" w:rsidR="00A23016" w:rsidRPr="00A23016" w:rsidRDefault="00A23016" w:rsidP="00A23016">
            <w:pPr>
              <w:pStyle w:val="ListParagraph"/>
              <w:rPr>
                <w:color w:val="000000" w:themeColor="text1"/>
              </w:rPr>
            </w:pPr>
          </w:p>
          <w:p w14:paraId="130A1D51" w14:textId="7BB4ABBD" w:rsidR="00591016" w:rsidRDefault="001E1F68" w:rsidP="001B1697">
            <w:pPr>
              <w:pStyle w:val="Infotext"/>
              <w:numPr>
                <w:ilvl w:val="0"/>
                <w:numId w:val="52"/>
              </w:numPr>
            </w:pPr>
            <w:r w:rsidRPr="00A23016">
              <w:rPr>
                <w:color w:val="000000" w:themeColor="text1"/>
                <w:sz w:val="24"/>
                <w:szCs w:val="24"/>
              </w:rPr>
              <w:t xml:space="preserve">Delegate the relevant </w:t>
            </w:r>
            <w:r w:rsidR="00603ED9" w:rsidRPr="00A23016">
              <w:rPr>
                <w:color w:val="000000" w:themeColor="text1"/>
                <w:sz w:val="24"/>
                <w:szCs w:val="24"/>
              </w:rPr>
              <w:t xml:space="preserve">authority </w:t>
            </w:r>
            <w:r w:rsidRPr="00A23016">
              <w:rPr>
                <w:color w:val="000000" w:themeColor="text1"/>
                <w:sz w:val="24"/>
                <w:szCs w:val="24"/>
              </w:rPr>
              <w:t xml:space="preserve">to appropriate </w:t>
            </w:r>
            <w:r w:rsidR="00603ED9" w:rsidRPr="00A23016">
              <w:rPr>
                <w:color w:val="000000" w:themeColor="text1"/>
                <w:sz w:val="24"/>
                <w:szCs w:val="24"/>
              </w:rPr>
              <w:t xml:space="preserve">such parts or the whole of the </w:t>
            </w:r>
            <w:r w:rsidRPr="00A23016">
              <w:rPr>
                <w:color w:val="000000" w:themeColor="text1"/>
                <w:sz w:val="24"/>
                <w:szCs w:val="24"/>
              </w:rPr>
              <w:t xml:space="preserve">Milton Road and Poets Corner HSDP sites for planning purposes and to override third party rights and covenants as may be necessary to the Corporate Director Place following consultation with the </w:t>
            </w:r>
            <w:r w:rsidRPr="00A23016">
              <w:rPr>
                <w:rFonts w:cs="Arial"/>
                <w:sz w:val="24"/>
                <w:szCs w:val="24"/>
              </w:rPr>
              <w:t>Deputy Leader of the Council and Portfolio Holder for Planning and Regeneration and the Portfolio Holder for Housing</w:t>
            </w:r>
          </w:p>
          <w:p w14:paraId="7356020C" w14:textId="77777777" w:rsidR="00854514" w:rsidRDefault="00854514" w:rsidP="00605A4C"/>
          <w:p w14:paraId="6C61F941" w14:textId="77777777" w:rsidR="00A23016" w:rsidRDefault="00E13BEF" w:rsidP="006B3E57">
            <w:pPr>
              <w:pStyle w:val="Heading3"/>
              <w:ind w:left="0" w:firstLine="0"/>
              <w:jc w:val="left"/>
            </w:pPr>
            <w:r>
              <w:t>Reason: (f</w:t>
            </w:r>
            <w:r w:rsidR="001C7E35" w:rsidRPr="00605A4C">
              <w:t>or recommendation</w:t>
            </w:r>
            <w:r w:rsidR="00714BEE" w:rsidRPr="00605A4C">
              <w:t>s</w:t>
            </w:r>
            <w:r w:rsidR="001C7E35" w:rsidRPr="00605A4C">
              <w:t>)</w:t>
            </w:r>
            <w:r w:rsidR="00F91AE4">
              <w:t xml:space="preserve"> </w:t>
            </w:r>
          </w:p>
          <w:p w14:paraId="313BC81E" w14:textId="70CFBBBB" w:rsidR="00333FAA" w:rsidRPr="006B3E57" w:rsidRDefault="006B3E57" w:rsidP="006B3E57">
            <w:pPr>
              <w:pStyle w:val="Heading3"/>
              <w:ind w:left="0" w:firstLine="0"/>
              <w:jc w:val="left"/>
              <w:rPr>
                <w:color w:val="000000" w:themeColor="text1"/>
              </w:rPr>
            </w:pPr>
            <w:r w:rsidRPr="00E403D7">
              <w:rPr>
                <w:b w:val="0"/>
                <w:bCs w:val="0"/>
                <w:color w:val="000000" w:themeColor="text1"/>
                <w:sz w:val="24"/>
                <w:szCs w:val="24"/>
              </w:rPr>
              <w:t>To enable the progress of the Milton Road development scheme</w:t>
            </w:r>
            <w:r w:rsidR="00AF1B81" w:rsidRPr="00E403D7">
              <w:rPr>
                <w:b w:val="0"/>
                <w:bCs w:val="0"/>
                <w:color w:val="000000" w:themeColor="text1"/>
                <w:sz w:val="24"/>
                <w:szCs w:val="24"/>
              </w:rPr>
              <w:t xml:space="preserve"> and facilitate the forthcoming development of the Poets Corner site</w:t>
            </w:r>
            <w:r w:rsidRPr="00E403D7">
              <w:rPr>
                <w:b w:val="0"/>
                <w:bCs w:val="0"/>
                <w:color w:val="000000" w:themeColor="text1"/>
                <w:sz w:val="24"/>
                <w:szCs w:val="24"/>
              </w:rPr>
              <w:t>.</w:t>
            </w:r>
          </w:p>
        </w:tc>
      </w:tr>
    </w:tbl>
    <w:p w14:paraId="12FFB02E" w14:textId="294A7F79" w:rsidR="001C7E35" w:rsidRPr="00066BA3" w:rsidRDefault="00333FAA" w:rsidP="00066BA3">
      <w:pPr>
        <w:pStyle w:val="Heading2"/>
        <w:spacing w:before="480"/>
      </w:pPr>
      <w:r>
        <w:t>Section 2 – Report</w:t>
      </w:r>
    </w:p>
    <w:p w14:paraId="76168D48" w14:textId="6F2D9257" w:rsidR="001C7E35" w:rsidRDefault="001C7E35" w:rsidP="00F06E4E">
      <w:pPr>
        <w:pStyle w:val="Heading3"/>
        <w:spacing w:before="240"/>
      </w:pPr>
      <w:r>
        <w:t>Introductory paragraph</w:t>
      </w:r>
    </w:p>
    <w:p w14:paraId="42540845" w14:textId="2CCE11DD" w:rsidR="00CF0D3A" w:rsidRDefault="00CF0D3A" w:rsidP="00CF0D3A"/>
    <w:p w14:paraId="78901A1B" w14:textId="3A9D809D" w:rsidR="00CF0D3A" w:rsidRPr="00CF0D3A" w:rsidRDefault="00CF0D3A" w:rsidP="00CF0D3A">
      <w:r>
        <w:t>The measures set out in this report allow the development of the Milton Road site to proceed and will also facilitate the forthcoming</w:t>
      </w:r>
      <w:r w:rsidR="00E53D2B">
        <w:t xml:space="preserve"> development of the Poets Corner site. The development </w:t>
      </w:r>
      <w:r w:rsidR="007624CE">
        <w:t xml:space="preserve">at Milton Road </w:t>
      </w:r>
      <w:r w:rsidR="00E53D2B">
        <w:t>provides much needed affordable housing to meet the needs of the Borough’s residents.</w:t>
      </w:r>
    </w:p>
    <w:p w14:paraId="09B78DA6" w14:textId="77777777" w:rsidR="007D16D7" w:rsidRDefault="001C7E35" w:rsidP="00A1211C">
      <w:pPr>
        <w:pStyle w:val="Heading3"/>
        <w:spacing w:before="240"/>
        <w:ind w:left="0" w:firstLine="0"/>
        <w:jc w:val="left"/>
      </w:pPr>
      <w:r>
        <w:t xml:space="preserve">Options considered </w:t>
      </w:r>
    </w:p>
    <w:p w14:paraId="059ECEB9" w14:textId="77777777" w:rsidR="00453B67" w:rsidRPr="00E403D7" w:rsidRDefault="00F27B70" w:rsidP="00A1211C">
      <w:pPr>
        <w:pStyle w:val="Heading3"/>
        <w:spacing w:before="240"/>
        <w:ind w:left="0" w:firstLine="0"/>
        <w:jc w:val="left"/>
        <w:rPr>
          <w:b w:val="0"/>
          <w:bCs w:val="0"/>
          <w:sz w:val="24"/>
          <w:szCs w:val="24"/>
        </w:rPr>
      </w:pPr>
      <w:r w:rsidRPr="00E403D7">
        <w:rPr>
          <w:b w:val="0"/>
          <w:bCs w:val="0"/>
          <w:sz w:val="24"/>
          <w:szCs w:val="24"/>
        </w:rPr>
        <w:t>Option 1</w:t>
      </w:r>
      <w:r w:rsidR="001C7E35" w:rsidRPr="00E403D7">
        <w:rPr>
          <w:b w:val="0"/>
          <w:bCs w:val="0"/>
          <w:sz w:val="24"/>
          <w:szCs w:val="24"/>
        </w:rPr>
        <w:t xml:space="preserve"> </w:t>
      </w:r>
      <w:r w:rsidR="007A7A25" w:rsidRPr="00E403D7">
        <w:rPr>
          <w:b w:val="0"/>
          <w:bCs w:val="0"/>
          <w:sz w:val="24"/>
          <w:szCs w:val="24"/>
        </w:rPr>
        <w:t>–</w:t>
      </w:r>
      <w:r w:rsidRPr="00E403D7">
        <w:rPr>
          <w:b w:val="0"/>
          <w:bCs w:val="0"/>
          <w:sz w:val="24"/>
          <w:szCs w:val="24"/>
        </w:rPr>
        <w:t xml:space="preserve"> </w:t>
      </w:r>
      <w:r w:rsidR="007A7A25" w:rsidRPr="00E403D7">
        <w:rPr>
          <w:b w:val="0"/>
          <w:bCs w:val="0"/>
          <w:sz w:val="24"/>
          <w:szCs w:val="24"/>
        </w:rPr>
        <w:t>to proceed with the scheme as previously commissioned and as currently consented</w:t>
      </w:r>
      <w:r w:rsidR="005E5BA7" w:rsidRPr="00E403D7">
        <w:rPr>
          <w:b w:val="0"/>
          <w:bCs w:val="0"/>
          <w:sz w:val="24"/>
          <w:szCs w:val="24"/>
        </w:rPr>
        <w:t xml:space="preserve">. </w:t>
      </w:r>
    </w:p>
    <w:p w14:paraId="0A078380" w14:textId="0FE6001B" w:rsidR="00AD1E77" w:rsidRPr="00E403D7" w:rsidRDefault="009D1C45" w:rsidP="00A1211C">
      <w:pPr>
        <w:pStyle w:val="Heading3"/>
        <w:spacing w:before="240"/>
        <w:ind w:left="0" w:firstLine="0"/>
        <w:jc w:val="left"/>
        <w:rPr>
          <w:b w:val="0"/>
          <w:bCs w:val="0"/>
          <w:sz w:val="24"/>
          <w:szCs w:val="24"/>
        </w:rPr>
      </w:pPr>
      <w:r w:rsidRPr="00E403D7">
        <w:rPr>
          <w:b w:val="0"/>
          <w:bCs w:val="0"/>
          <w:sz w:val="24"/>
          <w:szCs w:val="24"/>
        </w:rPr>
        <w:t>Option 2</w:t>
      </w:r>
      <w:r w:rsidR="00B31616" w:rsidRPr="00E403D7">
        <w:rPr>
          <w:b w:val="0"/>
          <w:bCs w:val="0"/>
          <w:sz w:val="24"/>
          <w:szCs w:val="24"/>
        </w:rPr>
        <w:t>-</w:t>
      </w:r>
      <w:r w:rsidR="008A4758" w:rsidRPr="00E403D7">
        <w:rPr>
          <w:b w:val="0"/>
          <w:bCs w:val="0"/>
          <w:sz w:val="24"/>
          <w:szCs w:val="24"/>
        </w:rPr>
        <w:t xml:space="preserve"> i</w:t>
      </w:r>
      <w:r w:rsidRPr="00E403D7">
        <w:rPr>
          <w:b w:val="0"/>
          <w:bCs w:val="0"/>
          <w:sz w:val="24"/>
          <w:szCs w:val="24"/>
        </w:rPr>
        <w:t>s to vary the height of the scheme and switch the shared ownership to market sale.</w:t>
      </w:r>
      <w:r w:rsidR="00AD6787" w:rsidRPr="00E403D7">
        <w:rPr>
          <w:b w:val="0"/>
          <w:bCs w:val="0"/>
          <w:sz w:val="24"/>
          <w:szCs w:val="24"/>
        </w:rPr>
        <w:t xml:space="preserve"> </w:t>
      </w:r>
      <w:r w:rsidR="005E5BA7" w:rsidRPr="00E403D7">
        <w:rPr>
          <w:b w:val="0"/>
          <w:bCs w:val="0"/>
          <w:sz w:val="24"/>
          <w:szCs w:val="24"/>
        </w:rPr>
        <w:t>This has been discounted as it is not viable to the Housing Revenue account, failing to achieve a positive net present value, and would necessitate the repayme</w:t>
      </w:r>
      <w:r w:rsidR="001B5B70" w:rsidRPr="00E403D7">
        <w:rPr>
          <w:b w:val="0"/>
          <w:bCs w:val="0"/>
          <w:sz w:val="24"/>
          <w:szCs w:val="24"/>
        </w:rPr>
        <w:t>n</w:t>
      </w:r>
      <w:r w:rsidR="005E5BA7" w:rsidRPr="00E403D7">
        <w:rPr>
          <w:b w:val="0"/>
          <w:bCs w:val="0"/>
          <w:sz w:val="24"/>
          <w:szCs w:val="24"/>
        </w:rPr>
        <w:t>t of grant.</w:t>
      </w:r>
    </w:p>
    <w:p w14:paraId="3B158943" w14:textId="77777777" w:rsidR="00E53D2B" w:rsidRDefault="00E53D2B" w:rsidP="006B3E57">
      <w:pPr>
        <w:rPr>
          <w:color w:val="000000" w:themeColor="text1"/>
        </w:rPr>
      </w:pPr>
    </w:p>
    <w:p w14:paraId="1893D4BB" w14:textId="4F1635E8" w:rsidR="00AD6787" w:rsidRDefault="00AD6787" w:rsidP="006B3E57">
      <w:pPr>
        <w:rPr>
          <w:color w:val="000000" w:themeColor="text1"/>
        </w:rPr>
      </w:pPr>
      <w:r>
        <w:rPr>
          <w:color w:val="000000" w:themeColor="text1"/>
        </w:rPr>
        <w:lastRenderedPageBreak/>
        <w:t>Option 3-</w:t>
      </w:r>
      <w:r w:rsidR="00342D24">
        <w:rPr>
          <w:color w:val="000000" w:themeColor="text1"/>
        </w:rPr>
        <w:t xml:space="preserve"> would be to do nothing which would reduce or at least delay the provision of much needed affordable housing to meet the needs of the Council’s residents as well as submitting the scheme to further uncertainty in terms of planning and cost</w:t>
      </w:r>
      <w:r w:rsidR="00D80EBA">
        <w:rPr>
          <w:color w:val="000000" w:themeColor="text1"/>
        </w:rPr>
        <w:t>. Develop</w:t>
      </w:r>
      <w:r w:rsidR="00351548">
        <w:rPr>
          <w:color w:val="000000" w:themeColor="text1"/>
        </w:rPr>
        <w:t>m</w:t>
      </w:r>
      <w:r w:rsidR="00D80EBA">
        <w:rPr>
          <w:color w:val="000000" w:themeColor="text1"/>
        </w:rPr>
        <w:t xml:space="preserve">ent would </w:t>
      </w:r>
      <w:r w:rsidR="00351548">
        <w:rPr>
          <w:color w:val="000000" w:themeColor="text1"/>
        </w:rPr>
        <w:t xml:space="preserve">likely then be carried out with the wider </w:t>
      </w:r>
      <w:r w:rsidR="008A4758">
        <w:rPr>
          <w:color w:val="000000" w:themeColor="text1"/>
        </w:rPr>
        <w:t>P</w:t>
      </w:r>
      <w:r w:rsidR="00FD4B63">
        <w:rPr>
          <w:color w:val="000000" w:themeColor="text1"/>
        </w:rPr>
        <w:t xml:space="preserve">oets </w:t>
      </w:r>
      <w:r w:rsidR="008A4758">
        <w:rPr>
          <w:color w:val="000000" w:themeColor="text1"/>
        </w:rPr>
        <w:t>C</w:t>
      </w:r>
      <w:r w:rsidR="00351548">
        <w:rPr>
          <w:color w:val="000000" w:themeColor="text1"/>
        </w:rPr>
        <w:t>orner scheme. Again</w:t>
      </w:r>
      <w:r w:rsidR="008A4758">
        <w:rPr>
          <w:color w:val="000000" w:themeColor="text1"/>
        </w:rPr>
        <w:t>,</w:t>
      </w:r>
      <w:r w:rsidR="00351548">
        <w:rPr>
          <w:color w:val="000000" w:themeColor="text1"/>
        </w:rPr>
        <w:t xml:space="preserve"> there would be a requirement to repay grant.</w:t>
      </w:r>
    </w:p>
    <w:p w14:paraId="7F9E7187" w14:textId="77777777" w:rsidR="007C4F63" w:rsidRDefault="007C4F63" w:rsidP="006B3E57">
      <w:pPr>
        <w:rPr>
          <w:color w:val="000000" w:themeColor="text1"/>
        </w:rPr>
      </w:pPr>
    </w:p>
    <w:p w14:paraId="45BA81F1" w14:textId="2BDE0C9D" w:rsidR="00CF0D3A" w:rsidRPr="006B3E57" w:rsidRDefault="00155D5C" w:rsidP="006B3E57">
      <w:pPr>
        <w:rPr>
          <w:color w:val="000000" w:themeColor="text1"/>
        </w:rPr>
      </w:pPr>
      <w:r>
        <w:rPr>
          <w:color w:val="000000" w:themeColor="text1"/>
        </w:rPr>
        <w:t>Option 4 - retaining the shared ownership element of the development but reducing the heights with a consequent loss of 3 units. This is the preferred option and t</w:t>
      </w:r>
      <w:r w:rsidR="00CF0D3A">
        <w:rPr>
          <w:color w:val="000000" w:themeColor="text1"/>
        </w:rPr>
        <w:t>h</w:t>
      </w:r>
      <w:r w:rsidR="00AF1B81">
        <w:rPr>
          <w:color w:val="000000" w:themeColor="text1"/>
        </w:rPr>
        <w:t>e proposals in th</w:t>
      </w:r>
      <w:r w:rsidR="00CF0D3A">
        <w:rPr>
          <w:color w:val="000000" w:themeColor="text1"/>
        </w:rPr>
        <w:t xml:space="preserve">is report enable progression of </w:t>
      </w:r>
      <w:r w:rsidR="000862B8">
        <w:rPr>
          <w:color w:val="000000" w:themeColor="text1"/>
        </w:rPr>
        <w:t xml:space="preserve">this option. </w:t>
      </w:r>
    </w:p>
    <w:p w14:paraId="5D089B1E" w14:textId="7F8E661E" w:rsidR="00333FAA" w:rsidRDefault="00333FAA" w:rsidP="001472A8">
      <w:pPr>
        <w:pStyle w:val="Heading2"/>
        <w:spacing w:before="240"/>
        <w:rPr>
          <w:rFonts w:ascii="Arial" w:hAnsi="Arial"/>
          <w:color w:val="000000" w:themeColor="text1"/>
          <w:sz w:val="28"/>
          <w:szCs w:val="28"/>
        </w:rPr>
      </w:pPr>
      <w:r w:rsidRPr="00066BA3">
        <w:rPr>
          <w:rFonts w:ascii="Arial" w:hAnsi="Arial"/>
          <w:color w:val="000000" w:themeColor="text1"/>
          <w:sz w:val="28"/>
          <w:szCs w:val="28"/>
        </w:rPr>
        <w:t xml:space="preserve">Background </w:t>
      </w:r>
    </w:p>
    <w:p w14:paraId="14F08277" w14:textId="69C9C28E" w:rsidR="009120F5" w:rsidRDefault="009120F5" w:rsidP="009120F5"/>
    <w:p w14:paraId="7C39ABAE" w14:textId="6D01F242" w:rsidR="009120F5" w:rsidRDefault="009120F5" w:rsidP="009120F5">
      <w:r>
        <w:t>In Nove</w:t>
      </w:r>
      <w:r w:rsidR="000B65E3">
        <w:t>mber 2021</w:t>
      </w:r>
      <w:r w:rsidR="008A4B96">
        <w:t xml:space="preserve"> Cabinet agreed to commission the development of Milton Road through the HSDP and us</w:t>
      </w:r>
      <w:r w:rsidR="00D16A54">
        <w:t>ing</w:t>
      </w:r>
      <w:r w:rsidR="008A4B96">
        <w:t xml:space="preserve"> the exclusivity provisions of the HSDP</w:t>
      </w:r>
      <w:r w:rsidR="00962FA1">
        <w:t>,</w:t>
      </w:r>
      <w:r w:rsidR="008A4B96">
        <w:t xml:space="preserve"> it was agreed that Wates Construction would carry out the building works. Authority was delegated to enter into the necessary documentation and a Community Works Agreement enabling this was agreed and </w:t>
      </w:r>
      <w:r w:rsidR="00D16A54">
        <w:t>completed</w:t>
      </w:r>
      <w:r w:rsidR="008A4B96">
        <w:t>.</w:t>
      </w:r>
      <w:r w:rsidR="00921DAA">
        <w:t xml:space="preserve"> Milton Road became an additional site for the HSDP, albeit best seen as an extension to the Poets Corner site</w:t>
      </w:r>
      <w:r w:rsidR="007624CE">
        <w:t xml:space="preserve"> rather than as a new core site.</w:t>
      </w:r>
    </w:p>
    <w:p w14:paraId="30C4CF9B" w14:textId="095D334C" w:rsidR="008A4B96" w:rsidRDefault="008A4B96" w:rsidP="009120F5"/>
    <w:p w14:paraId="578590BF" w14:textId="0A148F34" w:rsidR="008A4B96" w:rsidRDefault="008A4B96" w:rsidP="009120F5">
      <w:r>
        <w:t>The scheme, subsequently approved by the Council’s Planning Committee was a 100% affordable scheme of 39 homes, 12 homes for affordable rent of which 10 were houses and 2 flats suitable</w:t>
      </w:r>
      <w:r w:rsidR="00921DAA">
        <w:t xml:space="preserve"> for wheelchair use, and 27 flats in a mix of 1 and 2 bedrooms for shared ownership. The scheme also included a non- residential community use on the ground floor of the flatted block.</w:t>
      </w:r>
      <w:r w:rsidR="007624CE">
        <w:t xml:space="preserve"> A plan and artists impression of the scheme is attached as Appendix ‘A’.</w:t>
      </w:r>
    </w:p>
    <w:p w14:paraId="63964B4D" w14:textId="17D3B65F" w:rsidR="00921DAA" w:rsidRDefault="00921DAA" w:rsidP="009120F5"/>
    <w:p w14:paraId="3008157B" w14:textId="1681214D" w:rsidR="00921DAA" w:rsidRDefault="00921DAA" w:rsidP="009120F5">
      <w:r>
        <w:t>The scheme was commissioned to the HSDP to achieve a start on site before the end of March 2022 to secure the necessary grant, and to ensure high quality design to match the aspirations for the forthcoming Poets Corner site. The scheme at that time was costed and independently reviewed and was financially viable based on the estimates at that time. These were a total scheme cost of £14.9m with a build cost of £13m for the proposed scheme.</w:t>
      </w:r>
    </w:p>
    <w:p w14:paraId="72E73C52" w14:textId="2C01FC38" w:rsidR="00921DAA" w:rsidRDefault="00921DAA" w:rsidP="009120F5"/>
    <w:p w14:paraId="6335AF82" w14:textId="7817AEF6" w:rsidR="00921DAA" w:rsidRDefault="00921DAA" w:rsidP="009120F5">
      <w:r>
        <w:t>Following November 2021, the building industry has been subject to increased inflation</w:t>
      </w:r>
      <w:r w:rsidR="00BD2247">
        <w:t xml:space="preserve"> as was noted in the update report in March 2022 with a then project budget of £15.8</w:t>
      </w:r>
      <w:r w:rsidR="008B4E9C">
        <w:t xml:space="preserve"> </w:t>
      </w:r>
      <w:r w:rsidR="00BD2247">
        <w:t xml:space="preserve">million. </w:t>
      </w:r>
    </w:p>
    <w:p w14:paraId="1C1A0DC3" w14:textId="2E8EAD69" w:rsidR="00BD2247" w:rsidRDefault="00BD2247" w:rsidP="009120F5"/>
    <w:p w14:paraId="2E33A591" w14:textId="3D684C17" w:rsidR="00333FAA" w:rsidRPr="00F06E4E" w:rsidRDefault="00BD2247" w:rsidP="00333FAA">
      <w:pPr>
        <w:rPr>
          <w:rFonts w:cs="Arial"/>
          <w:color w:val="0000FF"/>
          <w:sz w:val="28"/>
          <w:szCs w:val="28"/>
        </w:rPr>
      </w:pPr>
      <w:r>
        <w:t xml:space="preserve">Demolition started on site in March 2022 and the previous Civic </w:t>
      </w:r>
      <w:r w:rsidR="007624CE">
        <w:t>9</w:t>
      </w:r>
      <w:r>
        <w:t xml:space="preserve"> block and associated </w:t>
      </w:r>
      <w:r w:rsidR="00A23016">
        <w:t>structures,</w:t>
      </w:r>
      <w:r>
        <w:t xml:space="preserve"> and services have been removed.</w:t>
      </w:r>
    </w:p>
    <w:p w14:paraId="727E75C7" w14:textId="78793B97" w:rsidR="00066BA3" w:rsidRDefault="00066BA3" w:rsidP="00066BA3"/>
    <w:p w14:paraId="5DF00A10" w14:textId="3ABB2554" w:rsidR="00066BA3" w:rsidRDefault="00066BA3" w:rsidP="00066BA3">
      <w:pPr>
        <w:rPr>
          <w:b/>
          <w:bCs/>
        </w:rPr>
      </w:pPr>
      <w:r w:rsidRPr="007624CE">
        <w:rPr>
          <w:b/>
          <w:bCs/>
        </w:rPr>
        <w:t>Review</w:t>
      </w:r>
    </w:p>
    <w:p w14:paraId="3893E40E" w14:textId="21503AB3" w:rsidR="007624CE" w:rsidRDefault="007624CE" w:rsidP="00066BA3">
      <w:r w:rsidRPr="007624CE">
        <w:t xml:space="preserve">Following the </w:t>
      </w:r>
      <w:r>
        <w:t>elections in May 2022 all the sites in the HSDP have been subject to review. Consideration was requested as to whether the height of the block of flats could be reduced, and also whether a switch to market sale housing as opposed to shared ownership would be viable.</w:t>
      </w:r>
    </w:p>
    <w:p w14:paraId="1DE8A1B9" w14:textId="0090EEA2" w:rsidR="007624CE" w:rsidRDefault="007624CE" w:rsidP="00066BA3"/>
    <w:p w14:paraId="407A80C4" w14:textId="20A20E58" w:rsidR="005862A1" w:rsidRDefault="007624CE" w:rsidP="00066BA3">
      <w:r>
        <w:t>Following consideration by the architects</w:t>
      </w:r>
      <w:r w:rsidR="005862A1">
        <w:t xml:space="preserve"> it was resolved that the top storey of the flats could be removed to reduce the height and improve the appearance of the </w:t>
      </w:r>
      <w:r w:rsidR="00A23016">
        <w:t>building,</w:t>
      </w:r>
      <w:r w:rsidR="005862A1">
        <w:t xml:space="preserve"> and this could be achieved at a net loss of 3 </w:t>
      </w:r>
      <w:r w:rsidR="000D04D5">
        <w:t xml:space="preserve">shared ownership </w:t>
      </w:r>
      <w:r w:rsidR="005862A1">
        <w:t>units to the scheme making it a 36 unit scheme</w:t>
      </w:r>
      <w:r w:rsidR="00F91D34">
        <w:t xml:space="preserve"> of six storeys</w:t>
      </w:r>
      <w:r w:rsidR="005862A1">
        <w:t xml:space="preserve">. Detailed </w:t>
      </w:r>
      <w:r w:rsidR="005862A1">
        <w:lastRenderedPageBreak/>
        <w:t>designs are being produced and it is proposed that a</w:t>
      </w:r>
      <w:r w:rsidR="00E21DC7">
        <w:t xml:space="preserve"> revised</w:t>
      </w:r>
      <w:r w:rsidR="005862A1">
        <w:t xml:space="preserve"> application for planning approval will be made in September.</w:t>
      </w:r>
    </w:p>
    <w:p w14:paraId="0DF789CB" w14:textId="6C6DDF33" w:rsidR="0009024B" w:rsidRDefault="0009024B" w:rsidP="00066BA3"/>
    <w:p w14:paraId="4E18990B" w14:textId="667A7F4F" w:rsidR="0009024B" w:rsidRDefault="0009024B" w:rsidP="00066BA3">
      <w:r>
        <w:t>A comparison artists impression is also attached at Appendix ‘A’.</w:t>
      </w:r>
    </w:p>
    <w:p w14:paraId="6C82A503" w14:textId="77777777" w:rsidR="005862A1" w:rsidRDefault="005862A1" w:rsidP="00066BA3"/>
    <w:p w14:paraId="6BEE4423" w14:textId="2EB8EA60" w:rsidR="002040BD" w:rsidRPr="00464575" w:rsidRDefault="002040BD" w:rsidP="00066BA3">
      <w:r w:rsidRPr="00464575">
        <w:rPr>
          <w:szCs w:val="24"/>
        </w:rPr>
        <w:t>As mentioned above, the switch from shared ownership to market sale has been discounted as it is not viable to the Housing Revenue account, failing to achieve a positive net present value, and would necessitate the repayment of grant</w:t>
      </w:r>
    </w:p>
    <w:p w14:paraId="23D062F6" w14:textId="0C712AC5" w:rsidR="00066BA3" w:rsidRDefault="00066BA3" w:rsidP="00066BA3"/>
    <w:p w14:paraId="7EA97D62" w14:textId="2C756FBA" w:rsidR="00066BA3" w:rsidRDefault="00066BA3" w:rsidP="00066BA3">
      <w:pPr>
        <w:rPr>
          <w:b/>
          <w:bCs/>
        </w:rPr>
      </w:pPr>
      <w:r w:rsidRPr="003224BD">
        <w:rPr>
          <w:b/>
          <w:bCs/>
        </w:rPr>
        <w:t>Title and Appropriation</w:t>
      </w:r>
    </w:p>
    <w:p w14:paraId="304C0AFD" w14:textId="704E4C45" w:rsidR="003224BD" w:rsidRDefault="003224BD" w:rsidP="00066BA3">
      <w:pPr>
        <w:rPr>
          <w:b/>
          <w:bCs/>
        </w:rPr>
      </w:pPr>
    </w:p>
    <w:p w14:paraId="06D0F465" w14:textId="2EC5D0E0" w:rsidR="003224BD" w:rsidRDefault="003224BD" w:rsidP="00066BA3">
      <w:r>
        <w:t>The title for Milton Road and Poets Corner are one and the same. There are a range of old restrictive covenants applying to the site, some of which date back to the 19</w:t>
      </w:r>
      <w:r w:rsidRPr="003224BD">
        <w:rPr>
          <w:vertAlign w:val="superscript"/>
        </w:rPr>
        <w:t>th</w:t>
      </w:r>
      <w:r>
        <w:t xml:space="preserve"> century, and which reflect the circumstances pertaining at the time. Indeed</w:t>
      </w:r>
      <w:r w:rsidR="00D31197">
        <w:t>,</w:t>
      </w:r>
      <w:r>
        <w:t xml:space="preserve"> some of them restrict the use of the site to dwelling houses rather than a Civic Centre</w:t>
      </w:r>
      <w:r w:rsidR="00D31197">
        <w:t>. Given the age of the covenants it is impossible to identify beneficiaries at this stage.</w:t>
      </w:r>
    </w:p>
    <w:p w14:paraId="51031B4E" w14:textId="7F3B6F46" w:rsidR="00D31197" w:rsidRDefault="00D31197" w:rsidP="00066BA3"/>
    <w:p w14:paraId="2628DEDF" w14:textId="67C276A2" w:rsidR="00D31197" w:rsidRDefault="00D31197" w:rsidP="00066BA3">
      <w:r>
        <w:t>There may also be some rights</w:t>
      </w:r>
      <w:r w:rsidR="005862F6">
        <w:t>,</w:t>
      </w:r>
      <w:r>
        <w:t xml:space="preserve"> such as rights to light</w:t>
      </w:r>
      <w:r w:rsidR="005862F6">
        <w:t>,</w:t>
      </w:r>
      <w:r>
        <w:t xml:space="preserve"> acquired by long use which will also need to be extinguished to allow development to proceed.</w:t>
      </w:r>
    </w:p>
    <w:p w14:paraId="6A1C076C" w14:textId="5055B2DE" w:rsidR="00D31197" w:rsidRDefault="00D31197" w:rsidP="00066BA3"/>
    <w:p w14:paraId="02BBD96D" w14:textId="3CCDAA15" w:rsidR="00D31197" w:rsidRDefault="00D31197" w:rsidP="00066BA3">
      <w:r>
        <w:t>It is proposed therefore to appropriate the land for planning purposes</w:t>
      </w:r>
      <w:r w:rsidR="006A0193">
        <w:t xml:space="preserve">. </w:t>
      </w:r>
      <w:r w:rsidR="00166808">
        <w:t xml:space="preserve">The appropriation will </w:t>
      </w:r>
      <w:r>
        <w:t>override third party rights and covenants</w:t>
      </w:r>
      <w:r w:rsidR="00E361C9">
        <w:t xml:space="preserve"> and conve</w:t>
      </w:r>
      <w:r w:rsidR="00122391">
        <w:t>rt them into a claim for compensation</w:t>
      </w:r>
      <w:r>
        <w:t>.</w:t>
      </w:r>
      <w:r w:rsidR="009D3F6D">
        <w:t xml:space="preserve"> </w:t>
      </w:r>
      <w:r w:rsidR="009A3BAD">
        <w:t xml:space="preserve">Any third party whose rights </w:t>
      </w:r>
      <w:r w:rsidR="007E7C7A">
        <w:t xml:space="preserve">has been affected by the appropriation will be </w:t>
      </w:r>
      <w:r w:rsidR="00F23071">
        <w:t>eligible to be paid compensation but will not be</w:t>
      </w:r>
      <w:r w:rsidR="00DE4F81">
        <w:t xml:space="preserve"> able to stop the development through an in</w:t>
      </w:r>
      <w:r w:rsidR="00863E56">
        <w:t xml:space="preserve">junction. </w:t>
      </w:r>
      <w:r w:rsidR="00F23071">
        <w:t xml:space="preserve"> </w:t>
      </w:r>
      <w:r w:rsidR="009D3F6D">
        <w:t xml:space="preserve"> </w:t>
      </w:r>
    </w:p>
    <w:p w14:paraId="1913FA31" w14:textId="2E71D81C" w:rsidR="00D31197" w:rsidRDefault="00D31197" w:rsidP="00066BA3"/>
    <w:p w14:paraId="09A100B1" w14:textId="4CF55AFF" w:rsidR="00D31197" w:rsidRDefault="00D31197" w:rsidP="00066BA3">
      <w:r>
        <w:t>While there is no transfer of land in the case of Milton Road, the ownership of the scheme remaining wholly with the Council</w:t>
      </w:r>
      <w:r w:rsidR="00B9365A">
        <w:t>,</w:t>
      </w:r>
      <w:r>
        <w:t xml:space="preserve"> it is important that </w:t>
      </w:r>
      <w:r w:rsidR="00FD0E90">
        <w:t>third party rights and covenants</w:t>
      </w:r>
      <w:r w:rsidR="004954B7">
        <w:t xml:space="preserve"> that may hinder the development are</w:t>
      </w:r>
      <w:r>
        <w:t xml:space="preserve"> dealt with before construction starts.</w:t>
      </w:r>
    </w:p>
    <w:p w14:paraId="36A58056" w14:textId="77777777" w:rsidR="00D31197" w:rsidRDefault="00D31197" w:rsidP="00066BA3"/>
    <w:p w14:paraId="607C6763" w14:textId="2A4E0D14" w:rsidR="00D31197" w:rsidRPr="003224BD" w:rsidRDefault="00D0173C" w:rsidP="00066BA3">
      <w:r>
        <w:t>Cabinet is requested to d</w:t>
      </w:r>
      <w:r w:rsidR="00D31197">
        <w:t xml:space="preserve">elegate authority to deal with the appropriation. </w:t>
      </w:r>
    </w:p>
    <w:p w14:paraId="51E68A0D" w14:textId="144AE4D3" w:rsidR="00066BA3" w:rsidRDefault="00066BA3" w:rsidP="00066BA3"/>
    <w:p w14:paraId="18392CCD" w14:textId="3FCFF2B9" w:rsidR="00066BA3" w:rsidRPr="00EB1852" w:rsidRDefault="00066BA3" w:rsidP="00066BA3">
      <w:pPr>
        <w:rPr>
          <w:b/>
          <w:bCs/>
        </w:rPr>
      </w:pPr>
      <w:r w:rsidRPr="00EB1852">
        <w:rPr>
          <w:b/>
          <w:bCs/>
        </w:rPr>
        <w:t>Costs</w:t>
      </w:r>
    </w:p>
    <w:p w14:paraId="279F7DCC" w14:textId="2CA9C5BD" w:rsidR="00EB1852" w:rsidRDefault="00EB1852" w:rsidP="00066BA3"/>
    <w:p w14:paraId="0813BA35" w14:textId="03C96669" w:rsidR="00EB1852" w:rsidRDefault="00EB1852" w:rsidP="00066BA3">
      <w:r>
        <w:t>It was noted in the March Cabinet update that</w:t>
      </w:r>
      <w:r w:rsidR="002B575E">
        <w:t xml:space="preserve"> the costs of this scheme, as with all the HSDP schemes were under pressure as a result of the recent significant build cost inflation. Since that time Wates have been testing the market and there has been ongoing discussions as to the appropriate market costs for this development.</w:t>
      </w:r>
    </w:p>
    <w:p w14:paraId="606A7394" w14:textId="6EE0DFC3" w:rsidR="002B575E" w:rsidRDefault="002B575E" w:rsidP="00066BA3"/>
    <w:p w14:paraId="43F5245D" w14:textId="55ABD2D4" w:rsidR="002B575E" w:rsidRDefault="002B575E" w:rsidP="00066BA3">
      <w:r>
        <w:t>The reduction in the height of the block of flats will save approximately</w:t>
      </w:r>
      <w:r w:rsidR="00B23E31">
        <w:t xml:space="preserve"> £496,000</w:t>
      </w:r>
      <w:r w:rsidR="00654878">
        <w:t xml:space="preserve"> but the challenges of procurement and viability remain.</w:t>
      </w:r>
      <w:r w:rsidR="00021E84">
        <w:t xml:space="preserve"> Council officers and advisers together with those </w:t>
      </w:r>
      <w:r w:rsidR="00BB1C61">
        <w:t>working on behalf of the HSDP remain in negotiation with Wates Construction</w:t>
      </w:r>
      <w:r w:rsidR="007E25B8">
        <w:t xml:space="preserve"> and are approaching agreement on a final contract sum</w:t>
      </w:r>
      <w:r w:rsidR="00A6218D">
        <w:t>. It is expected that this will be reported to the October Cabinet for final approval.</w:t>
      </w:r>
    </w:p>
    <w:p w14:paraId="6EA3EB78" w14:textId="218D528E" w:rsidR="00066BA3" w:rsidRDefault="00066BA3" w:rsidP="00066BA3"/>
    <w:p w14:paraId="21B89491" w14:textId="77777777" w:rsidR="00A23016" w:rsidRDefault="00D747E1" w:rsidP="00A23016">
      <w:r>
        <w:t xml:space="preserve"> A final programme and timescale for completion will be reported to the same meeting.</w:t>
      </w:r>
    </w:p>
    <w:p w14:paraId="40045DBA" w14:textId="77777777" w:rsidR="00A23016" w:rsidRDefault="00A23016" w:rsidP="00A23016"/>
    <w:p w14:paraId="3842E9F0" w14:textId="41283EF7" w:rsidR="002B575E" w:rsidRDefault="00307F76" w:rsidP="00A23016">
      <w:pPr>
        <w:rPr>
          <w:b/>
          <w:szCs w:val="24"/>
        </w:rPr>
      </w:pPr>
      <w:r w:rsidRPr="00F06E4E">
        <w:rPr>
          <w:b/>
          <w:szCs w:val="24"/>
        </w:rPr>
        <w:lastRenderedPageBreak/>
        <w:t>Ward Councillors’ comments</w:t>
      </w:r>
    </w:p>
    <w:p w14:paraId="03E72CD9" w14:textId="0D9E30A8" w:rsidR="00960CD7" w:rsidRDefault="002B575E" w:rsidP="002B575E">
      <w:pPr>
        <w:spacing w:before="240"/>
        <w:rPr>
          <w:rFonts w:ascii="Segoe UI" w:hAnsi="Segoe UI" w:cs="Segoe UI"/>
          <w:sz w:val="18"/>
          <w:szCs w:val="18"/>
        </w:rPr>
      </w:pPr>
      <w:r w:rsidRPr="002B575E">
        <w:rPr>
          <w:bCs/>
          <w:szCs w:val="24"/>
        </w:rPr>
        <w:t>Ward Councillors have been consulted on the change to the scheme and at the time or writing no comments have been received</w:t>
      </w:r>
      <w:r>
        <w:rPr>
          <w:bCs/>
          <w:szCs w:val="24"/>
        </w:rPr>
        <w:t>. Full consultation as part of the planning application will be carried out.</w:t>
      </w:r>
      <w:bookmarkStart w:id="0" w:name="_Hlk67062371"/>
      <w:r w:rsidR="00960CD7">
        <w:rPr>
          <w:rStyle w:val="normaltextrun"/>
          <w:rFonts w:cs="Arial"/>
          <w:color w:val="0000FF"/>
        </w:rPr>
        <w:t> </w:t>
      </w:r>
      <w:r w:rsidR="00960CD7">
        <w:rPr>
          <w:rStyle w:val="eop"/>
          <w:rFonts w:cs="Arial"/>
          <w:color w:val="0000FF"/>
        </w:rPr>
        <w:t> </w:t>
      </w:r>
    </w:p>
    <w:bookmarkEnd w:id="0"/>
    <w:p w14:paraId="75284416" w14:textId="1002A45A" w:rsidR="00A81E19" w:rsidRDefault="00A81E19" w:rsidP="00960CD7">
      <w:pPr>
        <w:pStyle w:val="Heading3"/>
        <w:spacing w:before="480" w:after="240"/>
        <w:ind w:left="0" w:firstLine="0"/>
      </w:pPr>
      <w:r w:rsidRPr="001472A8">
        <w:t>Risk Management Implications</w:t>
      </w:r>
    </w:p>
    <w:p w14:paraId="0B289C2F" w14:textId="6C510493" w:rsidR="00C53F1A" w:rsidRPr="00105B8A" w:rsidRDefault="00C53F1A" w:rsidP="00105B8A">
      <w:pPr>
        <w:tabs>
          <w:tab w:val="left" w:pos="5610"/>
        </w:tabs>
        <w:ind w:right="81"/>
        <w:rPr>
          <w:color w:val="0000FF"/>
        </w:rPr>
      </w:pPr>
      <w:bookmarkStart w:id="1" w:name="_Hlk60923477"/>
      <w:bookmarkStart w:id="2" w:name="_Hlk60922991"/>
      <w:bookmarkStart w:id="3" w:name="_Hlk60923939"/>
      <w:bookmarkStart w:id="4" w:name="_Hlk67062427"/>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0F588525"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Yes</w:t>
      </w:r>
    </w:p>
    <w:p w14:paraId="72B374FF" w14:textId="77777777" w:rsidR="00C53F1A" w:rsidRDefault="00C53F1A" w:rsidP="00105B8A">
      <w:pPr>
        <w:tabs>
          <w:tab w:val="left" w:pos="5610"/>
        </w:tabs>
        <w:ind w:left="567" w:right="81" w:hanging="567"/>
      </w:pPr>
    </w:p>
    <w:p w14:paraId="2E054B04" w14:textId="2ED67B30"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68B1512C" w14:textId="6AA87F35" w:rsidR="00C53F1A" w:rsidRDefault="00C53F1A" w:rsidP="00105B8A">
      <w:r>
        <w:t xml:space="preserve">The following key risks should be taken </w:t>
      </w:r>
      <w:r w:rsidR="00105B8A">
        <w:t>i</w:t>
      </w:r>
      <w:r>
        <w:t>nto account when agreeing the recommendations in this report:</w:t>
      </w:r>
    </w:p>
    <w:p w14:paraId="5D24FC07" w14:textId="4522E7DC" w:rsidR="00D064A9" w:rsidRDefault="00D064A9" w:rsidP="00105B8A"/>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CB687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1"/>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A2301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51F89DDA" w:rsidR="00380F87" w:rsidRDefault="00410285" w:rsidP="00CB687A">
            <w:pPr>
              <w:spacing w:line="247" w:lineRule="auto"/>
              <w:ind w:right="141"/>
              <w:rPr>
                <w:rFonts w:cs="Arial"/>
                <w:szCs w:val="24"/>
                <w:lang w:val="en-US" w:eastAsia="en-GB"/>
              </w:rPr>
            </w:pPr>
            <w:r>
              <w:t xml:space="preserve">Continued </w:t>
            </w:r>
            <w:r w:rsidR="007038F6">
              <w:t>i</w:t>
            </w:r>
            <w:r>
              <w:t xml:space="preserve">ncrease in build costs due </w:t>
            </w:r>
            <w:r w:rsidR="007038F6">
              <w:t xml:space="preserve">to </w:t>
            </w:r>
            <w:r>
              <w:t>inflation</w:t>
            </w:r>
            <w:r w:rsidR="007038F6">
              <w:t xml:space="preserve"> as a result of</w:t>
            </w:r>
            <w:r w:rsidR="00F627F7">
              <w:t xml:space="preserve"> shortages of building</w:t>
            </w:r>
            <w:r>
              <w:t xml:space="preserve"> materials and labour across the construction industry</w:t>
            </w:r>
            <w:r w:rsidR="006B441F">
              <w:t xml:space="preserve"> and </w:t>
            </w:r>
            <w:r>
              <w:t>on overall project costs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F8256" w14:textId="49CCA3FD" w:rsidR="00380F87" w:rsidRDefault="003F1783" w:rsidP="003F1783">
            <w:pPr>
              <w:suppressAutoHyphens/>
              <w:autoSpaceDN w:val="0"/>
              <w:spacing w:line="247" w:lineRule="auto"/>
              <w:ind w:right="141"/>
            </w:pPr>
            <w:r>
              <w:t xml:space="preserve">The open book approach to procurement offered by the HSDP helps ensure that the Council benefit from Wates economies of scale helping to achieve better value for money and the best possible quality. </w:t>
            </w:r>
          </w:p>
          <w:p w14:paraId="5D06B6E3" w14:textId="65A311A8" w:rsidR="003F1783" w:rsidRDefault="003F1783" w:rsidP="003F1783">
            <w:pPr>
              <w:suppressAutoHyphens/>
              <w:autoSpaceDN w:val="0"/>
              <w:spacing w:line="247" w:lineRule="auto"/>
              <w:ind w:right="141"/>
              <w:rPr>
                <w:szCs w:val="24"/>
                <w:lang w:val="en-US"/>
              </w:rPr>
            </w:pPr>
          </w:p>
          <w:p w14:paraId="3BE94927" w14:textId="4236452A" w:rsidR="003F1783" w:rsidRPr="003F1783" w:rsidRDefault="003F1783" w:rsidP="00A03F79">
            <w:pPr>
              <w:suppressAutoHyphens/>
              <w:autoSpaceDN w:val="0"/>
              <w:spacing w:line="247" w:lineRule="auto"/>
              <w:ind w:right="141"/>
              <w:rPr>
                <w:szCs w:val="24"/>
                <w:lang w:val="en-US"/>
              </w:rPr>
            </w:pPr>
            <w:r>
              <w:rPr>
                <w:szCs w:val="24"/>
                <w:lang w:val="en-US"/>
              </w:rPr>
              <w:t xml:space="preserve">There is a continued negotiation in progress and high </w:t>
            </w:r>
            <w:r w:rsidR="00505E63">
              <w:rPr>
                <w:szCs w:val="24"/>
                <w:lang w:val="en-US"/>
              </w:rPr>
              <w:t>-</w:t>
            </w:r>
            <w:r>
              <w:rPr>
                <w:szCs w:val="24"/>
                <w:lang w:val="en-US"/>
              </w:rPr>
              <w:t xml:space="preserve">quality advisers are assisting the Council </w:t>
            </w:r>
            <w:r w:rsidR="007420B3">
              <w:rPr>
                <w:szCs w:val="24"/>
                <w:lang w:val="en-US"/>
              </w:rPr>
              <w:t>achieve the right market price in difficult times.</w:t>
            </w:r>
          </w:p>
          <w:p w14:paraId="76B7E518" w14:textId="77777777" w:rsidR="00380F87" w:rsidRPr="003F1783" w:rsidRDefault="00380F87" w:rsidP="00A03F79">
            <w:pPr>
              <w:suppressAutoHyphens/>
              <w:autoSpaceDN w:val="0"/>
              <w:spacing w:line="247" w:lineRule="auto"/>
              <w:ind w:right="141"/>
              <w:rPr>
                <w:szCs w:val="24"/>
                <w:lang w:val="en-US"/>
              </w:rPr>
            </w:pPr>
          </w:p>
          <w:p w14:paraId="07DCD158" w14:textId="77777777" w:rsidR="00380F87" w:rsidRPr="00A03F79" w:rsidRDefault="00380F87" w:rsidP="00A03F79">
            <w:pPr>
              <w:suppressAutoHyphens/>
              <w:autoSpaceDN w:val="0"/>
              <w:spacing w:line="247" w:lineRule="auto"/>
              <w:ind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FF0000"/>
            <w:hideMark/>
          </w:tcPr>
          <w:p w14:paraId="3D57C7C1" w14:textId="77777777" w:rsidR="00380F87" w:rsidRDefault="00380F87" w:rsidP="00CB687A">
            <w:pPr>
              <w:spacing w:line="247" w:lineRule="auto"/>
              <w:ind w:left="171" w:right="141"/>
              <w:rPr>
                <w:rFonts w:cs="Arial"/>
                <w:szCs w:val="24"/>
                <w:lang w:val="en-US" w:eastAsia="en-GB"/>
              </w:rPr>
            </w:pPr>
            <w:r>
              <w:rPr>
                <w:rFonts w:cs="Arial"/>
                <w:szCs w:val="24"/>
                <w:lang w:val="en-US" w:eastAsia="en-GB"/>
              </w:rPr>
              <w:t>Red</w:t>
            </w:r>
          </w:p>
          <w:p w14:paraId="1BD16511" w14:textId="29ECCF0D" w:rsidR="00380F87" w:rsidRDefault="00380F87" w:rsidP="00CB687A">
            <w:pPr>
              <w:spacing w:line="247" w:lineRule="auto"/>
              <w:ind w:left="171" w:right="141"/>
              <w:rPr>
                <w:rFonts w:cs="Arial"/>
                <w:szCs w:val="24"/>
                <w:lang w:val="en-US" w:eastAsia="en-GB"/>
              </w:rPr>
            </w:pPr>
          </w:p>
        </w:tc>
      </w:tr>
      <w:tr w:rsidR="00380F87" w14:paraId="6274505A" w14:textId="77777777" w:rsidTr="00A2301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2B3AE91F" w:rsidR="00380F87" w:rsidRDefault="00767ED4" w:rsidP="00CB687A">
            <w:pPr>
              <w:spacing w:line="247" w:lineRule="auto"/>
              <w:ind w:right="141"/>
              <w:rPr>
                <w:rFonts w:cs="Arial"/>
                <w:szCs w:val="24"/>
                <w:lang w:val="en-US" w:eastAsia="en-GB"/>
              </w:rPr>
            </w:pPr>
            <w:r>
              <w:t>Health and Safety construction risks due to the site location on a very busy corner with frequent high-volume vehicle and pedestrian traffi</w:t>
            </w:r>
            <w:r w:rsidR="00874029">
              <w:t>c</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DFF6E" w14:textId="2994165B" w:rsidR="00380F87" w:rsidRPr="00874029" w:rsidRDefault="00A01C3B" w:rsidP="00A03F79">
            <w:pPr>
              <w:suppressAutoHyphens/>
              <w:autoSpaceDN w:val="0"/>
              <w:spacing w:line="247" w:lineRule="auto"/>
              <w:ind w:right="141"/>
              <w:rPr>
                <w:szCs w:val="24"/>
                <w:lang w:val="en-US"/>
              </w:rPr>
            </w:pPr>
            <w:r>
              <w:t xml:space="preserve">As the Council’s delivery partner, Wates will have responsibility for site safety, and this will be monitored by the Council. Wates will prepare and deliver a clear health and safety management plan and this will be reviewed and reported on frequently. </w:t>
            </w: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03D15A6" w14:textId="5A132337" w:rsidR="00380F87" w:rsidRDefault="00874029" w:rsidP="00CB687A">
            <w:pPr>
              <w:spacing w:line="247" w:lineRule="auto"/>
              <w:ind w:right="141"/>
              <w:rPr>
                <w:rFonts w:cs="Arial"/>
                <w:szCs w:val="24"/>
                <w:lang w:val="en-US" w:eastAsia="en-GB"/>
              </w:rPr>
            </w:pPr>
            <w:r>
              <w:rPr>
                <w:rFonts w:cs="Arial"/>
                <w:szCs w:val="24"/>
                <w:lang w:val="en-US" w:eastAsia="en-GB"/>
              </w:rPr>
              <w:t xml:space="preserve"> Green</w:t>
            </w:r>
          </w:p>
        </w:tc>
      </w:tr>
    </w:tbl>
    <w:p w14:paraId="4EA1AE38" w14:textId="77777777" w:rsidR="00105B8A" w:rsidRDefault="00105B8A"/>
    <w:bookmarkEnd w:id="2"/>
    <w:bookmarkEnd w:id="3"/>
    <w:bookmarkEnd w:id="4"/>
    <w:p w14:paraId="1DB9BCE2" w14:textId="77777777" w:rsidR="00A23016" w:rsidRDefault="00A23016" w:rsidP="00A1211C">
      <w:pPr>
        <w:pStyle w:val="Heading3"/>
        <w:spacing w:before="480" w:after="240"/>
      </w:pPr>
    </w:p>
    <w:p w14:paraId="0249BBDB" w14:textId="0F35CB02" w:rsidR="002A3FEF" w:rsidRDefault="002A3FEF" w:rsidP="00A1211C">
      <w:pPr>
        <w:pStyle w:val="Heading3"/>
        <w:spacing w:before="480" w:after="240"/>
      </w:pPr>
      <w:r>
        <w:lastRenderedPageBreak/>
        <w:t>Procurement Implications</w:t>
      </w:r>
    </w:p>
    <w:p w14:paraId="088A7F45" w14:textId="7B76EA64" w:rsidR="002A3FEF" w:rsidRDefault="00622434" w:rsidP="00622434">
      <w:pPr>
        <w:rPr>
          <w:color w:val="FF0000"/>
        </w:rPr>
      </w:pPr>
      <w:r w:rsidRPr="00622434">
        <w:rPr>
          <w:color w:val="000000" w:themeColor="text1"/>
        </w:rPr>
        <w:t xml:space="preserve">There are no procurement implications to this report. The Milton Road scheme was commissioned to the HSDP through the </w:t>
      </w:r>
      <w:r>
        <w:rPr>
          <w:color w:val="000000" w:themeColor="text1"/>
        </w:rPr>
        <w:t>mechanisms set up within the HSDP and approved by Cabinet in November 2021.</w:t>
      </w:r>
    </w:p>
    <w:p w14:paraId="44413A6E" w14:textId="5707B660" w:rsidR="00333FAA" w:rsidRDefault="00333FAA" w:rsidP="00A1211C">
      <w:pPr>
        <w:pStyle w:val="Heading3"/>
        <w:spacing w:before="480" w:after="240"/>
      </w:pPr>
      <w:r>
        <w:t>Legal Implications</w:t>
      </w:r>
    </w:p>
    <w:p w14:paraId="087AD58F" w14:textId="71BFBF9A" w:rsidR="0027160E" w:rsidRDefault="0027160E" w:rsidP="0027160E">
      <w:pPr>
        <w:jc w:val="both"/>
      </w:pPr>
      <w:r>
        <w:t xml:space="preserve">S.122 of the Local Government Act 1972 gives the Council the power to appropriate its land </w:t>
      </w:r>
      <w:r w:rsidRPr="0027160E">
        <w:t xml:space="preserve">for </w:t>
      </w:r>
      <w:r w:rsidR="009E29E9">
        <w:t>any purpose for which</w:t>
      </w:r>
      <w:r w:rsidR="00B83CD0">
        <w:t xml:space="preserve"> it is authorised to acquire land, including for </w:t>
      </w:r>
      <w:r w:rsidRPr="0027160E">
        <w:t>planning purposes</w:t>
      </w:r>
      <w:r w:rsidR="00B83CD0">
        <w:t>,</w:t>
      </w:r>
      <w:r w:rsidRPr="0027160E">
        <w:t xml:space="preserve"> provided that the land is no longer required for the purpose for which it is held</w:t>
      </w:r>
      <w:r w:rsidR="000C4BB5">
        <w:t xml:space="preserve"> immediately before the appropriation</w:t>
      </w:r>
      <w:r w:rsidRPr="0027160E">
        <w:t xml:space="preserve">. The effect of such an appropriation is to convert all third-party rights into a claim for compensation </w:t>
      </w:r>
      <w:r w:rsidR="00A30F87">
        <w:t>pursuant to</w:t>
      </w:r>
      <w:r w:rsidRPr="0027160E">
        <w:t xml:space="preserve"> s.203 of the Housing and Regeneration Act 2016. Third parties </w:t>
      </w:r>
      <w:r w:rsidR="00C33C41">
        <w:t xml:space="preserve">whose </w:t>
      </w:r>
      <w:r w:rsidRPr="0027160E">
        <w:t xml:space="preserve">rights are </w:t>
      </w:r>
      <w:r w:rsidR="008D074C">
        <w:t>affected</w:t>
      </w:r>
      <w:r w:rsidRPr="0027160E">
        <w:t xml:space="preserve"> by </w:t>
      </w:r>
      <w:r w:rsidR="008D074C">
        <w:t>the</w:t>
      </w:r>
      <w:r w:rsidRPr="0027160E">
        <w:t xml:space="preserve"> development</w:t>
      </w:r>
      <w:r>
        <w:t xml:space="preserve"> the appropriation is intended to facilitate</w:t>
      </w:r>
      <w:r w:rsidR="003358A1">
        <w:t>,</w:t>
      </w:r>
      <w:r w:rsidR="008D074C">
        <w:t xml:space="preserve"> </w:t>
      </w:r>
      <w:r w:rsidR="00780CCF">
        <w:t>can claim</w:t>
      </w:r>
      <w:r w:rsidR="008D074C">
        <w:t xml:space="preserve"> compensat</w:t>
      </w:r>
      <w:r w:rsidR="00780CCF">
        <w:t>ion</w:t>
      </w:r>
      <w:r w:rsidR="008D074C">
        <w:t xml:space="preserve"> </w:t>
      </w:r>
      <w:r w:rsidRPr="0027160E">
        <w:t>but will not be able to delay or stop the development through an injunction.</w:t>
      </w:r>
    </w:p>
    <w:p w14:paraId="50BD99DE" w14:textId="14C4C673" w:rsidR="00757F4D" w:rsidRDefault="00757F4D" w:rsidP="0027160E">
      <w:pPr>
        <w:jc w:val="both"/>
      </w:pPr>
    </w:p>
    <w:p w14:paraId="5BFDD35C" w14:textId="61306229" w:rsidR="00757F4D" w:rsidRDefault="00757F4D" w:rsidP="002E6FDF">
      <w:pPr>
        <w:jc w:val="both"/>
      </w:pPr>
      <w:r>
        <w:t xml:space="preserve">Section 12 of the Local Government Act 2003 gives the Council power to invest for any purpose relevant to its functions under any enactment, or for the purposes of the prudent management of its financial affairs. The Council, however, has a general fiduciary duty </w:t>
      </w:r>
      <w:r w:rsidR="00F52EFC">
        <w:t xml:space="preserve">to its rate payers </w:t>
      </w:r>
      <w:r>
        <w:t>and needs to have regard to this duty when making decisions relating to disposal of its assets or spending.</w:t>
      </w:r>
    </w:p>
    <w:p w14:paraId="1832A2ED" w14:textId="77777777" w:rsidR="009629E5" w:rsidRPr="0027160E" w:rsidRDefault="009629E5" w:rsidP="002E6FDF">
      <w:pPr>
        <w:jc w:val="both"/>
      </w:pPr>
    </w:p>
    <w:p w14:paraId="11F2AC04" w14:textId="59E5D52F" w:rsidR="00333FAA" w:rsidRDefault="0027160E" w:rsidP="00C16D9D">
      <w:pPr>
        <w:rPr>
          <w:b/>
          <w:bCs/>
        </w:rPr>
      </w:pPr>
      <w:r>
        <w:t xml:space="preserve"> </w:t>
      </w:r>
      <w:r w:rsidR="00333FAA" w:rsidRPr="009629E5">
        <w:rPr>
          <w:b/>
          <w:bCs/>
        </w:rPr>
        <w:t>Financial Implications</w:t>
      </w:r>
    </w:p>
    <w:p w14:paraId="02B526F8" w14:textId="77777777" w:rsidR="00C16D9D" w:rsidRPr="009629E5" w:rsidRDefault="00C16D9D" w:rsidP="003B7DEA">
      <w:pPr>
        <w:rPr>
          <w:b/>
          <w:bCs/>
        </w:rPr>
      </w:pPr>
    </w:p>
    <w:p w14:paraId="1013D54D" w14:textId="201A3E18" w:rsidR="009D043D" w:rsidRDefault="009D043D" w:rsidP="009629E5">
      <w:pPr>
        <w:pStyle w:val="ListParagraph"/>
        <w:ind w:left="0"/>
        <w:jc w:val="both"/>
      </w:pPr>
      <w:r>
        <w:t>Milton Road is one of the schemes currently included as part of the Building Council Homes for London Programme (BCHFL) with a scheme budget allocation of £15.873m being delivered within the Council’s HRA</w:t>
      </w:r>
      <w:r w:rsidR="004A3F07">
        <w:t xml:space="preserve"> through</w:t>
      </w:r>
      <w:r>
        <w:t xml:space="preserve"> the</w:t>
      </w:r>
      <w:r w:rsidR="009629E5">
        <w:t xml:space="preserve"> </w:t>
      </w:r>
      <w:r>
        <w:t>HSDP.</w:t>
      </w:r>
    </w:p>
    <w:p w14:paraId="63EAA0FE" w14:textId="77777777" w:rsidR="009D043D" w:rsidRDefault="009D043D" w:rsidP="009629E5">
      <w:pPr>
        <w:pStyle w:val="ListParagraph"/>
        <w:ind w:left="0"/>
        <w:jc w:val="both"/>
      </w:pPr>
    </w:p>
    <w:p w14:paraId="3B2F2F0D" w14:textId="657F8C91" w:rsidR="009D043D" w:rsidRDefault="009D043D" w:rsidP="009629E5">
      <w:pPr>
        <w:pStyle w:val="ListParagraph"/>
        <w:ind w:left="0"/>
        <w:jc w:val="both"/>
      </w:pPr>
      <w:r>
        <w:t>The £15.8m budget was allocated for the original scheme of 39 homes, 12 rented units and 27 Shared Ownership units. We are currently working with the HSDP to review the budget; grant assumptions and revised costs estimates to finalise the budget for the revised scheme of 36 homes. The budget of £15.8m includes no specific scheme contingency.</w:t>
      </w:r>
      <w:r w:rsidR="00F66D68">
        <w:t xml:space="preserve"> As</w:t>
      </w:r>
      <w:r w:rsidR="0017365D">
        <w:t xml:space="preserve"> </w:t>
      </w:r>
      <w:r w:rsidR="00F66D68">
        <w:t xml:space="preserve">noted above the current </w:t>
      </w:r>
      <w:r w:rsidR="0017365D">
        <w:t>period of building cost inflation is presenting significant challenges to all schemes and these negotiations are critical to achieving scheme viability.</w:t>
      </w:r>
    </w:p>
    <w:p w14:paraId="1C2CEC74" w14:textId="77777777" w:rsidR="009D043D" w:rsidRDefault="009D043D" w:rsidP="009629E5">
      <w:pPr>
        <w:pStyle w:val="ListParagraph"/>
        <w:ind w:left="0"/>
        <w:jc w:val="both"/>
      </w:pPr>
    </w:p>
    <w:p w14:paraId="0277D2BF" w14:textId="7A9488D7" w:rsidR="009D043D" w:rsidRDefault="009D043D" w:rsidP="009629E5">
      <w:pPr>
        <w:pStyle w:val="ListParagraph"/>
        <w:ind w:left="0"/>
        <w:jc w:val="both"/>
      </w:pPr>
      <w:r>
        <w:t>The budget for the revised scheme, along with financial viability, will be reported back to Cabinet in October for approval once the final discussions have been completed with the HSDP.</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36847902" w14:textId="1690064F" w:rsidR="00960CD7" w:rsidRDefault="0008634F" w:rsidP="00960CD7">
      <w:pPr>
        <w:pStyle w:val="paragraph"/>
        <w:spacing w:before="0" w:beforeAutospacing="0" w:after="0" w:afterAutospacing="0"/>
        <w:textAlignment w:val="baseline"/>
        <w:rPr>
          <w:rStyle w:val="eop"/>
          <w:rFonts w:ascii="Arial" w:hAnsi="Arial" w:cs="Arial"/>
          <w:color w:val="000000" w:themeColor="text1"/>
        </w:rPr>
      </w:pPr>
      <w:r w:rsidRPr="0008634F">
        <w:rPr>
          <w:rFonts w:ascii="Arial" w:hAnsi="Arial" w:cs="Arial"/>
          <w:iCs/>
          <w:color w:val="000000" w:themeColor="text1"/>
        </w:rPr>
        <w:t>The</w:t>
      </w:r>
      <w:r w:rsidR="00960CD7" w:rsidRPr="0008634F">
        <w:rPr>
          <w:rStyle w:val="normaltextrun"/>
          <w:rFonts w:ascii="Arial" w:hAnsi="Arial" w:cs="Arial"/>
          <w:color w:val="000000" w:themeColor="text1"/>
        </w:rPr>
        <w:t> </w:t>
      </w:r>
      <w:r>
        <w:rPr>
          <w:rStyle w:val="eop"/>
          <w:rFonts w:ascii="Arial" w:hAnsi="Arial" w:cs="Arial"/>
          <w:color w:val="000000" w:themeColor="text1"/>
        </w:rPr>
        <w:t xml:space="preserve">Harrow Strategic Development Partnership has been formed to deliver the Council’s regeneration ambitions. </w:t>
      </w:r>
      <w:r w:rsidR="007A5D8F">
        <w:rPr>
          <w:rStyle w:val="eop"/>
          <w:rFonts w:ascii="Arial" w:hAnsi="Arial" w:cs="Arial"/>
          <w:color w:val="000000" w:themeColor="text1"/>
        </w:rPr>
        <w:t>These will help to create benefit for all of Harrow’s diverse communities. The addition of 36 units to the Council’s stock</w:t>
      </w:r>
      <w:r w:rsidR="00E40A7F">
        <w:rPr>
          <w:rStyle w:val="eop"/>
          <w:rFonts w:ascii="Arial" w:hAnsi="Arial" w:cs="Arial"/>
          <w:color w:val="000000" w:themeColor="text1"/>
        </w:rPr>
        <w:t>,</w:t>
      </w:r>
      <w:r w:rsidR="007A5D8F">
        <w:rPr>
          <w:rStyle w:val="eop"/>
          <w:rFonts w:ascii="Arial" w:hAnsi="Arial" w:cs="Arial"/>
          <w:color w:val="000000" w:themeColor="text1"/>
        </w:rPr>
        <w:t xml:space="preserve"> through the HSDP</w:t>
      </w:r>
      <w:r w:rsidR="00E40A7F">
        <w:rPr>
          <w:rStyle w:val="eop"/>
          <w:rFonts w:ascii="Arial" w:hAnsi="Arial" w:cs="Arial"/>
          <w:color w:val="000000" w:themeColor="text1"/>
        </w:rPr>
        <w:t>,</w:t>
      </w:r>
      <w:r w:rsidR="007A5D8F">
        <w:rPr>
          <w:rStyle w:val="eop"/>
          <w:rFonts w:ascii="Arial" w:hAnsi="Arial" w:cs="Arial"/>
          <w:color w:val="000000" w:themeColor="text1"/>
        </w:rPr>
        <w:t xml:space="preserve"> will increase benefit for members of the protected groups.</w:t>
      </w:r>
    </w:p>
    <w:p w14:paraId="26615772" w14:textId="7F647066" w:rsidR="007A5D8F" w:rsidRDefault="007A5D8F" w:rsidP="00960CD7">
      <w:pPr>
        <w:pStyle w:val="paragraph"/>
        <w:spacing w:before="0" w:beforeAutospacing="0" w:after="0" w:afterAutospacing="0"/>
        <w:textAlignment w:val="baseline"/>
        <w:rPr>
          <w:rStyle w:val="eop"/>
          <w:rFonts w:ascii="Arial" w:hAnsi="Arial" w:cs="Arial"/>
          <w:color w:val="000000" w:themeColor="text1"/>
        </w:rPr>
      </w:pPr>
    </w:p>
    <w:p w14:paraId="4B38FDE7" w14:textId="392EB3A2" w:rsidR="007A5D8F" w:rsidRPr="0008634F" w:rsidRDefault="007A5D8F" w:rsidP="00960CD7">
      <w:pPr>
        <w:pStyle w:val="paragraph"/>
        <w:spacing w:before="0" w:beforeAutospacing="0" w:after="0" w:afterAutospacing="0"/>
        <w:textAlignment w:val="baseline"/>
        <w:rPr>
          <w:rFonts w:ascii="Segoe UI" w:hAnsi="Segoe UI" w:cs="Segoe UI"/>
          <w:color w:val="000000" w:themeColor="text1"/>
          <w:sz w:val="18"/>
          <w:szCs w:val="18"/>
        </w:rPr>
      </w:pPr>
      <w:r>
        <w:rPr>
          <w:rStyle w:val="eop"/>
          <w:rFonts w:ascii="Arial" w:hAnsi="Arial" w:cs="Arial"/>
          <w:color w:val="000000" w:themeColor="text1"/>
        </w:rPr>
        <w:t>As was noted at the November 2021 Cabinet report, a detailed Equalities Impact Assessment was carried out when the HSDP was established and a detailed</w:t>
      </w:r>
      <w:r w:rsidR="00A23016">
        <w:rPr>
          <w:rStyle w:val="eop"/>
          <w:rFonts w:ascii="Arial" w:hAnsi="Arial" w:cs="Arial"/>
          <w:color w:val="000000" w:themeColor="text1"/>
        </w:rPr>
        <w:t xml:space="preserve"> Equalities Impact Assessment (</w:t>
      </w:r>
      <w:r>
        <w:rPr>
          <w:rStyle w:val="eop"/>
          <w:rFonts w:ascii="Arial" w:hAnsi="Arial" w:cs="Arial"/>
          <w:color w:val="000000" w:themeColor="text1"/>
        </w:rPr>
        <w:t>EqIA</w:t>
      </w:r>
      <w:r w:rsidR="00A23016">
        <w:rPr>
          <w:rStyle w:val="eop"/>
          <w:rFonts w:ascii="Arial" w:hAnsi="Arial" w:cs="Arial"/>
          <w:color w:val="000000" w:themeColor="text1"/>
        </w:rPr>
        <w:t>)</w:t>
      </w:r>
      <w:r>
        <w:rPr>
          <w:rStyle w:val="eop"/>
          <w:rFonts w:ascii="Arial" w:hAnsi="Arial" w:cs="Arial"/>
          <w:color w:val="000000" w:themeColor="text1"/>
        </w:rPr>
        <w:t xml:space="preserve"> will be carried out in respect of site -specific Business Plans. Following review, the Poets Corner Business Plan is intended to be brought to Cabinet later this year and the Milton Road scheme will be included in the detailed consideration of the implic</w:t>
      </w:r>
      <w:r w:rsidR="00622434">
        <w:rPr>
          <w:rStyle w:val="eop"/>
          <w:rFonts w:ascii="Arial" w:hAnsi="Arial" w:cs="Arial"/>
          <w:color w:val="000000" w:themeColor="text1"/>
        </w:rPr>
        <w:t>a</w:t>
      </w:r>
      <w:r>
        <w:rPr>
          <w:rStyle w:val="eop"/>
          <w:rFonts w:ascii="Arial" w:hAnsi="Arial" w:cs="Arial"/>
          <w:color w:val="000000" w:themeColor="text1"/>
        </w:rPr>
        <w:t>tions of the wider scheme.</w:t>
      </w:r>
    </w:p>
    <w:p w14:paraId="5514D939" w14:textId="77777777" w:rsidR="00333FAA" w:rsidRDefault="00333FAA" w:rsidP="000B7C66">
      <w:pPr>
        <w:pStyle w:val="Heading2"/>
        <w:spacing w:before="480" w:after="240"/>
      </w:pPr>
      <w:r>
        <w:t>Section 3 - Statutory Officer Clearance</w:t>
      </w:r>
    </w:p>
    <w:p w14:paraId="3B5D52F9" w14:textId="3A16659B" w:rsidR="00A66326" w:rsidRPr="00A66326" w:rsidRDefault="00A66326" w:rsidP="00A66326">
      <w:pPr>
        <w:rPr>
          <w:sz w:val="28"/>
        </w:rPr>
      </w:pPr>
      <w:r w:rsidRPr="00A66326">
        <w:rPr>
          <w:b/>
          <w:sz w:val="28"/>
        </w:rPr>
        <w:t xml:space="preserve">Statutory Officer:  </w:t>
      </w:r>
      <w:r w:rsidR="0015016A">
        <w:rPr>
          <w:b/>
          <w:sz w:val="28"/>
        </w:rPr>
        <w:t>Dawn Calvert</w:t>
      </w:r>
    </w:p>
    <w:p w14:paraId="06450070" w14:textId="11A243AE" w:rsidR="00A66326" w:rsidRPr="00A66326" w:rsidRDefault="00A66326" w:rsidP="00A66326">
      <w:r w:rsidRPr="00A66326">
        <w:t>Signed by the Chief Financial Officer</w:t>
      </w:r>
    </w:p>
    <w:p w14:paraId="555021EF" w14:textId="498EA28B" w:rsidR="00A66326" w:rsidRPr="00A66326" w:rsidRDefault="00A66326" w:rsidP="00A66326">
      <w:pPr>
        <w:spacing w:after="480"/>
        <w:rPr>
          <w:sz w:val="28"/>
        </w:rPr>
      </w:pPr>
      <w:r w:rsidRPr="00A66326">
        <w:rPr>
          <w:b/>
          <w:sz w:val="28"/>
        </w:rPr>
        <w:t xml:space="preserve">Date:  </w:t>
      </w:r>
      <w:r w:rsidR="004F6D91">
        <w:rPr>
          <w:b/>
          <w:sz w:val="28"/>
        </w:rPr>
        <w:t>7.9.22</w:t>
      </w:r>
    </w:p>
    <w:p w14:paraId="7E329E85" w14:textId="09D26E74" w:rsidR="00A66326" w:rsidRPr="00A66326" w:rsidRDefault="00A66326" w:rsidP="00A66326">
      <w:pPr>
        <w:rPr>
          <w:sz w:val="28"/>
        </w:rPr>
      </w:pPr>
      <w:r w:rsidRPr="00A66326">
        <w:rPr>
          <w:b/>
          <w:sz w:val="28"/>
        </w:rPr>
        <w:t xml:space="preserve">Statutory Officer:  </w:t>
      </w:r>
      <w:r w:rsidR="004F6D91">
        <w:rPr>
          <w:b/>
          <w:sz w:val="28"/>
        </w:rPr>
        <w:t>Hugh Peart</w:t>
      </w:r>
    </w:p>
    <w:p w14:paraId="76F84634" w14:textId="4113048C" w:rsidR="00A66326" w:rsidRPr="00A66326" w:rsidRDefault="00A66326" w:rsidP="00A66326">
      <w:r w:rsidRPr="00A66326">
        <w:t>Signed by the Monitoring Officer</w:t>
      </w:r>
    </w:p>
    <w:p w14:paraId="1AC0D358" w14:textId="1EA0204D" w:rsidR="00A66326" w:rsidRPr="003313EA" w:rsidRDefault="00A66326" w:rsidP="00A66326">
      <w:pPr>
        <w:spacing w:after="480"/>
        <w:rPr>
          <w:sz w:val="28"/>
        </w:rPr>
      </w:pPr>
      <w:r w:rsidRPr="00A66326">
        <w:rPr>
          <w:b/>
          <w:sz w:val="28"/>
        </w:rPr>
        <w:t xml:space="preserve">Date:  </w:t>
      </w:r>
      <w:r w:rsidR="004F6D91">
        <w:rPr>
          <w:b/>
          <w:sz w:val="28"/>
        </w:rPr>
        <w:t>7.9.22</w:t>
      </w:r>
    </w:p>
    <w:p w14:paraId="31D8FA55" w14:textId="0ECBC02E" w:rsidR="00BF5AFA" w:rsidRPr="00A66326" w:rsidRDefault="00BF5AFA" w:rsidP="00BF5AFA">
      <w:pPr>
        <w:rPr>
          <w:sz w:val="28"/>
        </w:rPr>
      </w:pPr>
      <w:r>
        <w:rPr>
          <w:b/>
          <w:sz w:val="28"/>
        </w:rPr>
        <w:t>Chief</w:t>
      </w:r>
      <w:r w:rsidRPr="00A66326">
        <w:rPr>
          <w:b/>
          <w:sz w:val="28"/>
        </w:rPr>
        <w:t xml:space="preserve"> Officer:  </w:t>
      </w:r>
      <w:r w:rsidR="003E3232">
        <w:rPr>
          <w:b/>
          <w:sz w:val="28"/>
        </w:rPr>
        <w:t>Dipti Patel</w:t>
      </w:r>
    </w:p>
    <w:p w14:paraId="6C086558" w14:textId="6DDEDC59" w:rsidR="00BF5AFA" w:rsidRPr="00A66326" w:rsidRDefault="00BF5AFA" w:rsidP="00BF5AFA">
      <w:r w:rsidRPr="00A66326">
        <w:t xml:space="preserve">Signed </w:t>
      </w:r>
      <w:r>
        <w:t>off by the Corporate Director</w:t>
      </w:r>
    </w:p>
    <w:p w14:paraId="5F67CDF0" w14:textId="5B867270" w:rsidR="00BF5AFA" w:rsidRPr="00A66326" w:rsidRDefault="00BF5AFA" w:rsidP="00BF5AFA">
      <w:pPr>
        <w:spacing w:after="480"/>
        <w:rPr>
          <w:sz w:val="28"/>
        </w:rPr>
      </w:pPr>
      <w:r w:rsidRPr="00A66326">
        <w:rPr>
          <w:b/>
          <w:sz w:val="28"/>
        </w:rPr>
        <w:t xml:space="preserve">Date:  </w:t>
      </w:r>
      <w:r w:rsidR="004F6D91">
        <w:rPr>
          <w:b/>
          <w:sz w:val="28"/>
        </w:rPr>
        <w:t>7.9.22</w:t>
      </w:r>
    </w:p>
    <w:p w14:paraId="2C546334" w14:textId="17EEB597" w:rsidR="00BF5AFA" w:rsidRPr="00A66326" w:rsidRDefault="00BF5AFA" w:rsidP="00BF5AFA">
      <w:pPr>
        <w:rPr>
          <w:sz w:val="28"/>
        </w:rPr>
      </w:pPr>
      <w:r>
        <w:rPr>
          <w:b/>
          <w:sz w:val="28"/>
        </w:rPr>
        <w:t>Head of Procurement</w:t>
      </w:r>
      <w:r w:rsidRPr="00A66326">
        <w:rPr>
          <w:b/>
          <w:sz w:val="28"/>
        </w:rPr>
        <w:t xml:space="preserve">:  </w:t>
      </w:r>
      <w:r w:rsidR="0044783B">
        <w:rPr>
          <w:b/>
          <w:sz w:val="28"/>
        </w:rPr>
        <w:t>Nimesh Mehta</w:t>
      </w:r>
    </w:p>
    <w:p w14:paraId="3C6E94C3" w14:textId="33BBA76E" w:rsidR="00BF5AFA" w:rsidRPr="00A66326" w:rsidRDefault="00BF5AFA" w:rsidP="00BF5AFA">
      <w:r w:rsidRPr="00A66326">
        <w:t xml:space="preserve">Signed by the </w:t>
      </w:r>
      <w:r>
        <w:t>Head of Procurement</w:t>
      </w:r>
    </w:p>
    <w:p w14:paraId="5A683B65" w14:textId="09D0C374" w:rsidR="00BF5AFA" w:rsidRPr="003313EA" w:rsidRDefault="00BF5AFA" w:rsidP="00BF5AFA">
      <w:pPr>
        <w:spacing w:after="480"/>
        <w:rPr>
          <w:sz w:val="28"/>
        </w:rPr>
      </w:pPr>
      <w:r w:rsidRPr="00A66326">
        <w:rPr>
          <w:b/>
          <w:sz w:val="28"/>
        </w:rPr>
        <w:t xml:space="preserve">Date:  </w:t>
      </w:r>
      <w:r w:rsidR="0044783B">
        <w:rPr>
          <w:b/>
          <w:sz w:val="28"/>
        </w:rPr>
        <w:t>5.9.22</w:t>
      </w:r>
    </w:p>
    <w:p w14:paraId="113297A5" w14:textId="19B0C34E" w:rsidR="00BF5AFA" w:rsidRPr="00A66326" w:rsidRDefault="00BF5AFA" w:rsidP="00BF5AFA">
      <w:pPr>
        <w:rPr>
          <w:sz w:val="28"/>
        </w:rPr>
      </w:pPr>
      <w:r>
        <w:rPr>
          <w:b/>
          <w:sz w:val="28"/>
        </w:rPr>
        <w:t>Head of Internal Audit</w:t>
      </w:r>
      <w:r w:rsidRPr="00A66326">
        <w:rPr>
          <w:b/>
          <w:sz w:val="28"/>
        </w:rPr>
        <w:t xml:space="preserve">:  </w:t>
      </w:r>
      <w:r w:rsidR="0044783B">
        <w:rPr>
          <w:b/>
          <w:sz w:val="28"/>
        </w:rPr>
        <w:t>Susan Dixson</w:t>
      </w:r>
    </w:p>
    <w:p w14:paraId="5CF04A24" w14:textId="190B355E" w:rsidR="00BF5AFA" w:rsidRPr="00A66326" w:rsidRDefault="00BF5AFA" w:rsidP="00BF5AFA">
      <w:r w:rsidRPr="00A66326">
        <w:t xml:space="preserve">Signed by the </w:t>
      </w:r>
      <w:r>
        <w:t>Head of Internal Audit</w:t>
      </w:r>
    </w:p>
    <w:p w14:paraId="065BF29C" w14:textId="78DA35BA" w:rsidR="00BF5AFA" w:rsidRDefault="00BF5AFA" w:rsidP="00BF5AFA">
      <w:pPr>
        <w:pStyle w:val="Heading2"/>
        <w:spacing w:after="240"/>
      </w:pPr>
      <w:r w:rsidRPr="00A66326">
        <w:rPr>
          <w:sz w:val="28"/>
        </w:rPr>
        <w:t>Date:</w:t>
      </w:r>
      <w:r w:rsidR="0044783B">
        <w:rPr>
          <w:sz w:val="28"/>
        </w:rPr>
        <w:t xml:space="preserve"> </w:t>
      </w:r>
      <w:r w:rsidR="00C6585B">
        <w:rPr>
          <w:sz w:val="28"/>
        </w:rPr>
        <w:t>7.9.22</w:t>
      </w:r>
    </w:p>
    <w:p w14:paraId="45A19EC7" w14:textId="59434FDF" w:rsidR="003313EA" w:rsidRPr="00435B5D" w:rsidRDefault="003313EA" w:rsidP="00BF5AFA">
      <w:pPr>
        <w:pStyle w:val="Heading2"/>
        <w:spacing w:before="480" w:after="240"/>
      </w:pPr>
      <w:r>
        <w:t>Mandatory Checks</w:t>
      </w:r>
    </w:p>
    <w:p w14:paraId="2E8E750F" w14:textId="4C959547" w:rsidR="003313EA" w:rsidRPr="0008634F" w:rsidRDefault="003313EA" w:rsidP="0008634F">
      <w:pPr>
        <w:pStyle w:val="Heading3"/>
        <w:ind w:left="0" w:firstLine="0"/>
        <w:jc w:val="left"/>
      </w:pPr>
      <w:r w:rsidRPr="003313EA">
        <w:t xml:space="preserve">Ward Councillors </w:t>
      </w:r>
      <w:r>
        <w:t xml:space="preserve">notified:  </w:t>
      </w:r>
      <w:r w:rsidRPr="00A406F3">
        <w:t xml:space="preserve">YES </w:t>
      </w:r>
      <w:r w:rsidRPr="003313EA">
        <w:rPr>
          <w:i/>
          <w:color w:val="FF0000"/>
          <w:sz w:val="24"/>
          <w:szCs w:val="24"/>
        </w:rPr>
        <w:t xml:space="preserve"> </w:t>
      </w:r>
    </w:p>
    <w:p w14:paraId="2A2D9472" w14:textId="74B99D53" w:rsidR="003313EA" w:rsidRPr="00202D79" w:rsidRDefault="003313EA" w:rsidP="003313EA">
      <w:pPr>
        <w:pStyle w:val="Heading3"/>
        <w:spacing w:before="240"/>
        <w:rPr>
          <w:b w:val="0"/>
        </w:rPr>
      </w:pPr>
      <w:r w:rsidRPr="00202D79">
        <w:t>EqIA carried out:</w:t>
      </w:r>
      <w:r>
        <w:t xml:space="preserve">  </w:t>
      </w:r>
      <w:r w:rsidRPr="00202D79">
        <w:t>NO</w:t>
      </w:r>
    </w:p>
    <w:p w14:paraId="6B589F3A" w14:textId="41607162" w:rsidR="003313EA" w:rsidRDefault="003313EA" w:rsidP="00842757">
      <w:pPr>
        <w:pStyle w:val="Heading3"/>
        <w:spacing w:before="240"/>
        <w:jc w:val="left"/>
      </w:pPr>
      <w:r w:rsidRPr="00202D79">
        <w:t>EqIA cleared by:</w:t>
      </w:r>
      <w:r>
        <w:t xml:space="preserve"> </w:t>
      </w:r>
      <w:r w:rsidR="0008634F">
        <w:t>N/A</w:t>
      </w:r>
      <w:r>
        <w:t xml:space="preserve"> </w:t>
      </w:r>
    </w:p>
    <w:p w14:paraId="2BEA98FD" w14:textId="61FBFA53" w:rsidR="0008634F" w:rsidRDefault="0008634F" w:rsidP="0008634F"/>
    <w:p w14:paraId="1ABF28E2" w14:textId="482E3D25" w:rsidR="0008634F" w:rsidRPr="0008634F" w:rsidRDefault="0008634F" w:rsidP="0008634F">
      <w:r>
        <w:t>See Equalities Implications section. A full EqIA will be completed with the Poets Corner Business Plan which is intended to be brought to Cabinet later this year following review. The Milton Road scheme will be included in the detailed consideration of the implications of that site.</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0005C0E4" w14:textId="59AFE27A" w:rsidR="00333FAA" w:rsidRPr="0008634F" w:rsidRDefault="00333FAA" w:rsidP="00CC18AC">
      <w:pPr>
        <w:pStyle w:val="Infotext"/>
        <w:spacing w:after="240"/>
        <w:rPr>
          <w:color w:val="000000" w:themeColor="text1"/>
        </w:rPr>
      </w:pPr>
      <w:r w:rsidRPr="004E47FC">
        <w:rPr>
          <w:b/>
        </w:rPr>
        <w:t xml:space="preserve">Contact:  </w:t>
      </w:r>
      <w:r w:rsidR="0008634F">
        <w:rPr>
          <w:color w:val="000000" w:themeColor="text1"/>
        </w:rPr>
        <w:t>Julian Wain</w:t>
      </w:r>
      <w:r w:rsidR="00A23016">
        <w:rPr>
          <w:color w:val="000000" w:themeColor="text1"/>
        </w:rPr>
        <w:t xml:space="preserve">, </w:t>
      </w:r>
      <w:r w:rsidR="0008634F">
        <w:rPr>
          <w:color w:val="000000" w:themeColor="text1"/>
        </w:rPr>
        <w:t xml:space="preserve">Interim Commercial Development Director – </w:t>
      </w:r>
      <w:hyperlink r:id="rId14" w:history="1">
        <w:r w:rsidR="00A23016" w:rsidRPr="00945836">
          <w:rPr>
            <w:rStyle w:val="Hyperlink"/>
          </w:rPr>
          <w:t>julian.wain@harrow.gov.uk</w:t>
        </w:r>
      </w:hyperlink>
      <w:r w:rsidR="00A23016">
        <w:rPr>
          <w:color w:val="000000" w:themeColor="text1"/>
        </w:rPr>
        <w:t xml:space="preserve"> </w:t>
      </w:r>
    </w:p>
    <w:p w14:paraId="5643A7F9" w14:textId="47E333FD" w:rsidR="005718B5" w:rsidRPr="00842757" w:rsidRDefault="00333FAA" w:rsidP="0008634F">
      <w:pPr>
        <w:pStyle w:val="Infotext"/>
        <w:spacing w:after="240"/>
        <w:rPr>
          <w:rFonts w:ascii="Calibri" w:hAnsi="Calibri"/>
          <w:szCs w:val="24"/>
          <w:lang w:eastAsia="en-GB"/>
        </w:rPr>
      </w:pPr>
      <w:r w:rsidRPr="004E47FC">
        <w:rPr>
          <w:b/>
        </w:rPr>
        <w:t xml:space="preserve">Background Papers: </w:t>
      </w:r>
      <w:r w:rsidR="005808FB">
        <w:rPr>
          <w:b/>
        </w:rPr>
        <w:t xml:space="preserve"> </w:t>
      </w:r>
      <w:r w:rsidR="00A23016" w:rsidRPr="00A23016">
        <w:rPr>
          <w:bCs/>
        </w:rPr>
        <w:t>None</w:t>
      </w:r>
    </w:p>
    <w:p w14:paraId="3CCA5C3B" w14:textId="077610B4" w:rsidR="000D4E36" w:rsidRPr="00ED6776" w:rsidRDefault="00842757" w:rsidP="00A23016">
      <w:pPr>
        <w:pStyle w:val="Infotext"/>
        <w:spacing w:before="480"/>
        <w:rPr>
          <w:rFonts w:cs="Arial"/>
          <w:i/>
          <w:sz w:val="24"/>
          <w:szCs w:val="24"/>
          <w:lang w:eastAsia="en-GB"/>
        </w:rPr>
      </w:pPr>
      <w:r>
        <w:rPr>
          <w:rFonts w:ascii="Arial Black" w:hAnsi="Arial Black"/>
        </w:rPr>
        <w:t>Call-in w</w:t>
      </w:r>
      <w:r w:rsidRPr="007C0DC3">
        <w:rPr>
          <w:rFonts w:ascii="Arial Black" w:hAnsi="Arial Black"/>
        </w:rPr>
        <w:t xml:space="preserve">aived by the Chair of Overview and Scrutiny </w:t>
      </w:r>
      <w:r w:rsidR="00A23016">
        <w:rPr>
          <w:rFonts w:ascii="Arial Black" w:hAnsi="Arial Black"/>
        </w:rPr>
        <w:t xml:space="preserve">Committee - </w:t>
      </w:r>
      <w:r w:rsidRPr="003D78F6">
        <w:rPr>
          <w:b/>
        </w:rPr>
        <w:t xml:space="preserve">NO </w:t>
      </w:r>
    </w:p>
    <w:sectPr w:rsidR="000D4E36" w:rsidRPr="00ED6776"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CDF8" w14:textId="77777777" w:rsidR="0049356A" w:rsidRDefault="0049356A">
      <w:r>
        <w:separator/>
      </w:r>
    </w:p>
  </w:endnote>
  <w:endnote w:type="continuationSeparator" w:id="0">
    <w:p w14:paraId="18AC8639" w14:textId="77777777" w:rsidR="0049356A" w:rsidRDefault="0049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67DC" w14:textId="77777777" w:rsidR="0049356A" w:rsidRDefault="0049356A">
      <w:r>
        <w:separator/>
      </w:r>
    </w:p>
  </w:footnote>
  <w:footnote w:type="continuationSeparator" w:id="0">
    <w:p w14:paraId="6CB86591" w14:textId="77777777" w:rsidR="0049356A" w:rsidRDefault="00493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43307"/>
    <w:multiLevelType w:val="hybridMultilevel"/>
    <w:tmpl w:val="D2EEAB64"/>
    <w:lvl w:ilvl="0" w:tplc="529466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0F20"/>
    <w:multiLevelType w:val="hybridMultilevel"/>
    <w:tmpl w:val="8B548E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80716C"/>
    <w:multiLevelType w:val="hybridMultilevel"/>
    <w:tmpl w:val="B08C74C8"/>
    <w:lvl w:ilvl="0" w:tplc="60FC34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EB33B1"/>
    <w:multiLevelType w:val="hybridMultilevel"/>
    <w:tmpl w:val="8FB6BF78"/>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21184F"/>
    <w:multiLevelType w:val="hybridMultilevel"/>
    <w:tmpl w:val="C5D89C22"/>
    <w:lvl w:ilvl="0" w:tplc="105295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CC2D24"/>
    <w:multiLevelType w:val="hybridMultilevel"/>
    <w:tmpl w:val="141AA9F4"/>
    <w:lvl w:ilvl="0" w:tplc="12BE87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6"/>
  </w:num>
  <w:num w:numId="3">
    <w:abstractNumId w:val="17"/>
  </w:num>
  <w:num w:numId="4">
    <w:abstractNumId w:val="49"/>
  </w:num>
  <w:num w:numId="5">
    <w:abstractNumId w:val="45"/>
  </w:num>
  <w:num w:numId="6">
    <w:abstractNumId w:val="19"/>
  </w:num>
  <w:num w:numId="7">
    <w:abstractNumId w:val="1"/>
  </w:num>
  <w:num w:numId="8">
    <w:abstractNumId w:val="25"/>
  </w:num>
  <w:num w:numId="9">
    <w:abstractNumId w:val="26"/>
  </w:num>
  <w:num w:numId="10">
    <w:abstractNumId w:val="48"/>
  </w:num>
  <w:num w:numId="11">
    <w:abstractNumId w:val="14"/>
  </w:num>
  <w:num w:numId="12">
    <w:abstractNumId w:val="23"/>
  </w:num>
  <w:num w:numId="13">
    <w:abstractNumId w:val="24"/>
  </w:num>
  <w:num w:numId="14">
    <w:abstractNumId w:val="15"/>
  </w:num>
  <w:num w:numId="15">
    <w:abstractNumId w:val="36"/>
  </w:num>
  <w:num w:numId="16">
    <w:abstractNumId w:val="18"/>
  </w:num>
  <w:num w:numId="17">
    <w:abstractNumId w:val="39"/>
  </w:num>
  <w:num w:numId="18">
    <w:abstractNumId w:val="21"/>
  </w:num>
  <w:num w:numId="19">
    <w:abstractNumId w:val="47"/>
  </w:num>
  <w:num w:numId="20">
    <w:abstractNumId w:val="7"/>
  </w:num>
  <w:num w:numId="21">
    <w:abstractNumId w:val="0"/>
  </w:num>
  <w:num w:numId="22">
    <w:abstractNumId w:val="8"/>
  </w:num>
  <w:num w:numId="23">
    <w:abstractNumId w:val="30"/>
  </w:num>
  <w:num w:numId="24">
    <w:abstractNumId w:val="10"/>
  </w:num>
  <w:num w:numId="25">
    <w:abstractNumId w:val="27"/>
  </w:num>
  <w:num w:numId="26">
    <w:abstractNumId w:val="31"/>
  </w:num>
  <w:num w:numId="27">
    <w:abstractNumId w:val="34"/>
  </w:num>
  <w:num w:numId="28">
    <w:abstractNumId w:val="13"/>
  </w:num>
  <w:num w:numId="29">
    <w:abstractNumId w:val="44"/>
  </w:num>
  <w:num w:numId="30">
    <w:abstractNumId w:val="12"/>
  </w:num>
  <w:num w:numId="31">
    <w:abstractNumId w:val="35"/>
  </w:num>
  <w:num w:numId="32">
    <w:abstractNumId w:val="38"/>
  </w:num>
  <w:num w:numId="33">
    <w:abstractNumId w:val="40"/>
  </w:num>
  <w:num w:numId="34">
    <w:abstractNumId w:val="11"/>
  </w:num>
  <w:num w:numId="35">
    <w:abstractNumId w:val="28"/>
  </w:num>
  <w:num w:numId="36">
    <w:abstractNumId w:val="5"/>
  </w:num>
  <w:num w:numId="37">
    <w:abstractNumId w:val="22"/>
  </w:num>
  <w:num w:numId="38">
    <w:abstractNumId w:val="50"/>
  </w:num>
  <w:num w:numId="39">
    <w:abstractNumId w:val="9"/>
  </w:num>
  <w:num w:numId="40">
    <w:abstractNumId w:val="6"/>
  </w:num>
  <w:num w:numId="41">
    <w:abstractNumId w:val="43"/>
  </w:num>
  <w:num w:numId="42">
    <w:abstractNumId w:val="51"/>
  </w:num>
  <w:num w:numId="43">
    <w:abstractNumId w:val="37"/>
  </w:num>
  <w:num w:numId="44">
    <w:abstractNumId w:val="4"/>
  </w:num>
  <w:num w:numId="45">
    <w:abstractNumId w:val="16"/>
  </w:num>
  <w:num w:numId="46">
    <w:abstractNumId w:val="29"/>
  </w:num>
  <w:num w:numId="47">
    <w:abstractNumId w:val="32"/>
  </w:num>
  <w:num w:numId="48">
    <w:abstractNumId w:val="41"/>
  </w:num>
  <w:num w:numId="49">
    <w:abstractNumId w:val="42"/>
  </w:num>
  <w:num w:numId="50">
    <w:abstractNumId w:val="3"/>
  </w:num>
  <w:num w:numId="51">
    <w:abstractNumId w:val="2"/>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1E62"/>
    <w:rsid w:val="00021E84"/>
    <w:rsid w:val="0004029A"/>
    <w:rsid w:val="000474E3"/>
    <w:rsid w:val="00047B8B"/>
    <w:rsid w:val="0006034E"/>
    <w:rsid w:val="00063783"/>
    <w:rsid w:val="00066BA3"/>
    <w:rsid w:val="000712FD"/>
    <w:rsid w:val="00073765"/>
    <w:rsid w:val="000862B8"/>
    <w:rsid w:val="0008634F"/>
    <w:rsid w:val="0009024B"/>
    <w:rsid w:val="00092201"/>
    <w:rsid w:val="000929A6"/>
    <w:rsid w:val="00095FA1"/>
    <w:rsid w:val="000A0AA7"/>
    <w:rsid w:val="000A7EA1"/>
    <w:rsid w:val="000B5015"/>
    <w:rsid w:val="000B65E3"/>
    <w:rsid w:val="000B788F"/>
    <w:rsid w:val="000B7C66"/>
    <w:rsid w:val="000C21EC"/>
    <w:rsid w:val="000C4BB5"/>
    <w:rsid w:val="000D04D5"/>
    <w:rsid w:val="000D4E36"/>
    <w:rsid w:val="000E40A7"/>
    <w:rsid w:val="000E62FE"/>
    <w:rsid w:val="00105B8A"/>
    <w:rsid w:val="001161E4"/>
    <w:rsid w:val="00117A3D"/>
    <w:rsid w:val="00122391"/>
    <w:rsid w:val="00125A26"/>
    <w:rsid w:val="001308C8"/>
    <w:rsid w:val="00146E76"/>
    <w:rsid w:val="001472A8"/>
    <w:rsid w:val="0015016A"/>
    <w:rsid w:val="0015376F"/>
    <w:rsid w:val="00155D5C"/>
    <w:rsid w:val="001614E0"/>
    <w:rsid w:val="0016265F"/>
    <w:rsid w:val="00166808"/>
    <w:rsid w:val="00171BD8"/>
    <w:rsid w:val="0017365D"/>
    <w:rsid w:val="001739C7"/>
    <w:rsid w:val="0017653E"/>
    <w:rsid w:val="00182B01"/>
    <w:rsid w:val="001840D2"/>
    <w:rsid w:val="001966D7"/>
    <w:rsid w:val="00196F00"/>
    <w:rsid w:val="001B1542"/>
    <w:rsid w:val="001B5B70"/>
    <w:rsid w:val="001B6205"/>
    <w:rsid w:val="001B692A"/>
    <w:rsid w:val="001C4D2E"/>
    <w:rsid w:val="001C7E35"/>
    <w:rsid w:val="001D2840"/>
    <w:rsid w:val="001D7549"/>
    <w:rsid w:val="001E1F68"/>
    <w:rsid w:val="001E3C06"/>
    <w:rsid w:val="001F0037"/>
    <w:rsid w:val="001F0BE9"/>
    <w:rsid w:val="00202D79"/>
    <w:rsid w:val="002040BD"/>
    <w:rsid w:val="00204B82"/>
    <w:rsid w:val="00205D2F"/>
    <w:rsid w:val="00215E8F"/>
    <w:rsid w:val="00221A93"/>
    <w:rsid w:val="0022286D"/>
    <w:rsid w:val="002251A0"/>
    <w:rsid w:val="002322BB"/>
    <w:rsid w:val="00241612"/>
    <w:rsid w:val="00251254"/>
    <w:rsid w:val="00253D35"/>
    <w:rsid w:val="002548D1"/>
    <w:rsid w:val="002560BF"/>
    <w:rsid w:val="0027160E"/>
    <w:rsid w:val="0027283B"/>
    <w:rsid w:val="0028019B"/>
    <w:rsid w:val="00282E73"/>
    <w:rsid w:val="00283CAB"/>
    <w:rsid w:val="0028525A"/>
    <w:rsid w:val="002A3FEF"/>
    <w:rsid w:val="002B54A6"/>
    <w:rsid w:val="002B575E"/>
    <w:rsid w:val="002D2BC4"/>
    <w:rsid w:val="002E6FDF"/>
    <w:rsid w:val="002F3EE9"/>
    <w:rsid w:val="00307F76"/>
    <w:rsid w:val="003133B9"/>
    <w:rsid w:val="00321FBB"/>
    <w:rsid w:val="003224BD"/>
    <w:rsid w:val="00323D2F"/>
    <w:rsid w:val="003313EA"/>
    <w:rsid w:val="00333FAA"/>
    <w:rsid w:val="003355D7"/>
    <w:rsid w:val="003358A1"/>
    <w:rsid w:val="00342D24"/>
    <w:rsid w:val="00351548"/>
    <w:rsid w:val="00353781"/>
    <w:rsid w:val="0036201C"/>
    <w:rsid w:val="00376768"/>
    <w:rsid w:val="00380F87"/>
    <w:rsid w:val="00386EC8"/>
    <w:rsid w:val="003A5019"/>
    <w:rsid w:val="003B7DEA"/>
    <w:rsid w:val="003B7EE1"/>
    <w:rsid w:val="003C270D"/>
    <w:rsid w:val="003D6B68"/>
    <w:rsid w:val="003E3232"/>
    <w:rsid w:val="003E7828"/>
    <w:rsid w:val="003F1783"/>
    <w:rsid w:val="003F200F"/>
    <w:rsid w:val="003F3AFD"/>
    <w:rsid w:val="004076C8"/>
    <w:rsid w:val="00410285"/>
    <w:rsid w:val="004207E3"/>
    <w:rsid w:val="00421A4C"/>
    <w:rsid w:val="004238C2"/>
    <w:rsid w:val="00430544"/>
    <w:rsid w:val="0043321D"/>
    <w:rsid w:val="00435B5D"/>
    <w:rsid w:val="004363F7"/>
    <w:rsid w:val="0044525C"/>
    <w:rsid w:val="0044783B"/>
    <w:rsid w:val="004478EC"/>
    <w:rsid w:val="00453B67"/>
    <w:rsid w:val="004553F1"/>
    <w:rsid w:val="00464575"/>
    <w:rsid w:val="004674D8"/>
    <w:rsid w:val="00471C1F"/>
    <w:rsid w:val="00476DC9"/>
    <w:rsid w:val="004809FA"/>
    <w:rsid w:val="0048709E"/>
    <w:rsid w:val="0049356A"/>
    <w:rsid w:val="0049507E"/>
    <w:rsid w:val="004954B7"/>
    <w:rsid w:val="004A3F07"/>
    <w:rsid w:val="004B1297"/>
    <w:rsid w:val="004B797A"/>
    <w:rsid w:val="004C2D09"/>
    <w:rsid w:val="004C4A75"/>
    <w:rsid w:val="004C53AA"/>
    <w:rsid w:val="004D2DA0"/>
    <w:rsid w:val="004E14A4"/>
    <w:rsid w:val="004E4115"/>
    <w:rsid w:val="004F54BD"/>
    <w:rsid w:val="004F56C5"/>
    <w:rsid w:val="004F6D91"/>
    <w:rsid w:val="00505E63"/>
    <w:rsid w:val="00506185"/>
    <w:rsid w:val="0052518C"/>
    <w:rsid w:val="0053190B"/>
    <w:rsid w:val="005354D0"/>
    <w:rsid w:val="0054172C"/>
    <w:rsid w:val="00541C4A"/>
    <w:rsid w:val="0054590F"/>
    <w:rsid w:val="005459EC"/>
    <w:rsid w:val="005718B5"/>
    <w:rsid w:val="005808FB"/>
    <w:rsid w:val="005811F8"/>
    <w:rsid w:val="00582605"/>
    <w:rsid w:val="005860CE"/>
    <w:rsid w:val="005862A1"/>
    <w:rsid w:val="005862F6"/>
    <w:rsid w:val="00591016"/>
    <w:rsid w:val="005B3F67"/>
    <w:rsid w:val="005D4D8A"/>
    <w:rsid w:val="005D548F"/>
    <w:rsid w:val="005D6EF5"/>
    <w:rsid w:val="005E3A10"/>
    <w:rsid w:val="005E5BA7"/>
    <w:rsid w:val="005E7509"/>
    <w:rsid w:val="005F5CC1"/>
    <w:rsid w:val="00601D7F"/>
    <w:rsid w:val="006030B1"/>
    <w:rsid w:val="00603ED9"/>
    <w:rsid w:val="00605A4C"/>
    <w:rsid w:val="00613401"/>
    <w:rsid w:val="00613C7A"/>
    <w:rsid w:val="00622434"/>
    <w:rsid w:val="00645B8B"/>
    <w:rsid w:val="00652C34"/>
    <w:rsid w:val="00652EB8"/>
    <w:rsid w:val="00654878"/>
    <w:rsid w:val="00655044"/>
    <w:rsid w:val="006600AE"/>
    <w:rsid w:val="00666922"/>
    <w:rsid w:val="006709A3"/>
    <w:rsid w:val="00670F17"/>
    <w:rsid w:val="006710C7"/>
    <w:rsid w:val="00681741"/>
    <w:rsid w:val="00685641"/>
    <w:rsid w:val="00696A83"/>
    <w:rsid w:val="006A0193"/>
    <w:rsid w:val="006B3E57"/>
    <w:rsid w:val="006B441F"/>
    <w:rsid w:val="006B6F39"/>
    <w:rsid w:val="006B7BE9"/>
    <w:rsid w:val="006C580A"/>
    <w:rsid w:val="006D1E69"/>
    <w:rsid w:val="006F057C"/>
    <w:rsid w:val="006F22DA"/>
    <w:rsid w:val="006F2EB3"/>
    <w:rsid w:val="007038F6"/>
    <w:rsid w:val="007116B1"/>
    <w:rsid w:val="00714BEE"/>
    <w:rsid w:val="00721215"/>
    <w:rsid w:val="00734C72"/>
    <w:rsid w:val="00736E8E"/>
    <w:rsid w:val="007400CF"/>
    <w:rsid w:val="007420B3"/>
    <w:rsid w:val="00757F4D"/>
    <w:rsid w:val="007624CE"/>
    <w:rsid w:val="00767ED4"/>
    <w:rsid w:val="0077676E"/>
    <w:rsid w:val="00780CCF"/>
    <w:rsid w:val="00782318"/>
    <w:rsid w:val="007A5D8F"/>
    <w:rsid w:val="007A7A25"/>
    <w:rsid w:val="007B23FC"/>
    <w:rsid w:val="007C4F63"/>
    <w:rsid w:val="007D0C1D"/>
    <w:rsid w:val="007D0C8D"/>
    <w:rsid w:val="007D16D7"/>
    <w:rsid w:val="007D2000"/>
    <w:rsid w:val="007D3817"/>
    <w:rsid w:val="007D4DBF"/>
    <w:rsid w:val="007E05B1"/>
    <w:rsid w:val="007E1B1B"/>
    <w:rsid w:val="007E25B8"/>
    <w:rsid w:val="007E324B"/>
    <w:rsid w:val="007E4732"/>
    <w:rsid w:val="007E4BA4"/>
    <w:rsid w:val="007E53A7"/>
    <w:rsid w:val="007E7C7A"/>
    <w:rsid w:val="007F004E"/>
    <w:rsid w:val="007F335A"/>
    <w:rsid w:val="00803104"/>
    <w:rsid w:val="00812901"/>
    <w:rsid w:val="00826B9A"/>
    <w:rsid w:val="00842757"/>
    <w:rsid w:val="00843CC2"/>
    <w:rsid w:val="0085266D"/>
    <w:rsid w:val="00854514"/>
    <w:rsid w:val="00860F52"/>
    <w:rsid w:val="00863E56"/>
    <w:rsid w:val="00874029"/>
    <w:rsid w:val="00890197"/>
    <w:rsid w:val="008A1DB6"/>
    <w:rsid w:val="008A4758"/>
    <w:rsid w:val="008A4B96"/>
    <w:rsid w:val="008A53CA"/>
    <w:rsid w:val="008A558A"/>
    <w:rsid w:val="008A5AA0"/>
    <w:rsid w:val="008B4E9C"/>
    <w:rsid w:val="008D074C"/>
    <w:rsid w:val="008E224D"/>
    <w:rsid w:val="008E4960"/>
    <w:rsid w:val="009120F5"/>
    <w:rsid w:val="00921DAA"/>
    <w:rsid w:val="00922822"/>
    <w:rsid w:val="0092530B"/>
    <w:rsid w:val="009341A6"/>
    <w:rsid w:val="0094208C"/>
    <w:rsid w:val="00942146"/>
    <w:rsid w:val="00942F17"/>
    <w:rsid w:val="00943236"/>
    <w:rsid w:val="00952CEF"/>
    <w:rsid w:val="00955421"/>
    <w:rsid w:val="00960CD7"/>
    <w:rsid w:val="0096267D"/>
    <w:rsid w:val="009629E5"/>
    <w:rsid w:val="00962FA1"/>
    <w:rsid w:val="00966D91"/>
    <w:rsid w:val="00990E9C"/>
    <w:rsid w:val="00994542"/>
    <w:rsid w:val="00994908"/>
    <w:rsid w:val="009A3BAD"/>
    <w:rsid w:val="009B160B"/>
    <w:rsid w:val="009B1A8B"/>
    <w:rsid w:val="009B7035"/>
    <w:rsid w:val="009C237B"/>
    <w:rsid w:val="009D043D"/>
    <w:rsid w:val="009D1C45"/>
    <w:rsid w:val="009D222E"/>
    <w:rsid w:val="009D3F6D"/>
    <w:rsid w:val="009E2543"/>
    <w:rsid w:val="009E29E9"/>
    <w:rsid w:val="009E5A93"/>
    <w:rsid w:val="009F3154"/>
    <w:rsid w:val="00A01C3B"/>
    <w:rsid w:val="00A03F79"/>
    <w:rsid w:val="00A1211C"/>
    <w:rsid w:val="00A20113"/>
    <w:rsid w:val="00A20D78"/>
    <w:rsid w:val="00A2215F"/>
    <w:rsid w:val="00A22839"/>
    <w:rsid w:val="00A23016"/>
    <w:rsid w:val="00A23E19"/>
    <w:rsid w:val="00A262D9"/>
    <w:rsid w:val="00A30F87"/>
    <w:rsid w:val="00A33185"/>
    <w:rsid w:val="00A53B04"/>
    <w:rsid w:val="00A6218D"/>
    <w:rsid w:val="00A661F4"/>
    <w:rsid w:val="00A66326"/>
    <w:rsid w:val="00A701F9"/>
    <w:rsid w:val="00A7271A"/>
    <w:rsid w:val="00A74D79"/>
    <w:rsid w:val="00A81E19"/>
    <w:rsid w:val="00A82C9D"/>
    <w:rsid w:val="00A9723B"/>
    <w:rsid w:val="00AA3F1F"/>
    <w:rsid w:val="00AB6DBC"/>
    <w:rsid w:val="00AB795F"/>
    <w:rsid w:val="00AC6312"/>
    <w:rsid w:val="00AD1E77"/>
    <w:rsid w:val="00AD5100"/>
    <w:rsid w:val="00AD6787"/>
    <w:rsid w:val="00AD6D80"/>
    <w:rsid w:val="00AF1B81"/>
    <w:rsid w:val="00AF56BE"/>
    <w:rsid w:val="00AF6759"/>
    <w:rsid w:val="00B06EA7"/>
    <w:rsid w:val="00B1160D"/>
    <w:rsid w:val="00B13381"/>
    <w:rsid w:val="00B139FB"/>
    <w:rsid w:val="00B23E31"/>
    <w:rsid w:val="00B31616"/>
    <w:rsid w:val="00B444E6"/>
    <w:rsid w:val="00B52011"/>
    <w:rsid w:val="00B53EFF"/>
    <w:rsid w:val="00B54AFA"/>
    <w:rsid w:val="00B671A4"/>
    <w:rsid w:val="00B76497"/>
    <w:rsid w:val="00B804E8"/>
    <w:rsid w:val="00B83CD0"/>
    <w:rsid w:val="00B9365A"/>
    <w:rsid w:val="00BB1C61"/>
    <w:rsid w:val="00BC0577"/>
    <w:rsid w:val="00BC206C"/>
    <w:rsid w:val="00BC431A"/>
    <w:rsid w:val="00BD2247"/>
    <w:rsid w:val="00BE097E"/>
    <w:rsid w:val="00BE14FB"/>
    <w:rsid w:val="00BF5AFA"/>
    <w:rsid w:val="00C01A35"/>
    <w:rsid w:val="00C026AA"/>
    <w:rsid w:val="00C026C9"/>
    <w:rsid w:val="00C03772"/>
    <w:rsid w:val="00C04EDA"/>
    <w:rsid w:val="00C119A2"/>
    <w:rsid w:val="00C16D9D"/>
    <w:rsid w:val="00C310EC"/>
    <w:rsid w:val="00C32F7C"/>
    <w:rsid w:val="00C33C41"/>
    <w:rsid w:val="00C514D5"/>
    <w:rsid w:val="00C538AB"/>
    <w:rsid w:val="00C53F1A"/>
    <w:rsid w:val="00C57267"/>
    <w:rsid w:val="00C616FF"/>
    <w:rsid w:val="00C62B63"/>
    <w:rsid w:val="00C6585B"/>
    <w:rsid w:val="00C67187"/>
    <w:rsid w:val="00C72B5B"/>
    <w:rsid w:val="00C869F3"/>
    <w:rsid w:val="00C87D6A"/>
    <w:rsid w:val="00C96762"/>
    <w:rsid w:val="00C97E1C"/>
    <w:rsid w:val="00CA10AF"/>
    <w:rsid w:val="00CC1690"/>
    <w:rsid w:val="00CC18AC"/>
    <w:rsid w:val="00CD7D5D"/>
    <w:rsid w:val="00CF0621"/>
    <w:rsid w:val="00CF0D3A"/>
    <w:rsid w:val="00CF0FC4"/>
    <w:rsid w:val="00CF6932"/>
    <w:rsid w:val="00CF7960"/>
    <w:rsid w:val="00D0173C"/>
    <w:rsid w:val="00D01FE3"/>
    <w:rsid w:val="00D0381E"/>
    <w:rsid w:val="00D064A9"/>
    <w:rsid w:val="00D06CA3"/>
    <w:rsid w:val="00D07F46"/>
    <w:rsid w:val="00D10D89"/>
    <w:rsid w:val="00D16A54"/>
    <w:rsid w:val="00D170E5"/>
    <w:rsid w:val="00D31197"/>
    <w:rsid w:val="00D37F2F"/>
    <w:rsid w:val="00D415B9"/>
    <w:rsid w:val="00D528E8"/>
    <w:rsid w:val="00D634B8"/>
    <w:rsid w:val="00D664C0"/>
    <w:rsid w:val="00D72137"/>
    <w:rsid w:val="00D747E1"/>
    <w:rsid w:val="00D74A9D"/>
    <w:rsid w:val="00D771D0"/>
    <w:rsid w:val="00D80EBA"/>
    <w:rsid w:val="00D835CF"/>
    <w:rsid w:val="00D964C9"/>
    <w:rsid w:val="00D97332"/>
    <w:rsid w:val="00DA176F"/>
    <w:rsid w:val="00DA26FB"/>
    <w:rsid w:val="00DA36BE"/>
    <w:rsid w:val="00DB1166"/>
    <w:rsid w:val="00DB6C3D"/>
    <w:rsid w:val="00DC5ACF"/>
    <w:rsid w:val="00DD3573"/>
    <w:rsid w:val="00DD7468"/>
    <w:rsid w:val="00DE25E9"/>
    <w:rsid w:val="00DE4F81"/>
    <w:rsid w:val="00DE71D3"/>
    <w:rsid w:val="00DE72CF"/>
    <w:rsid w:val="00DE7968"/>
    <w:rsid w:val="00DF08A0"/>
    <w:rsid w:val="00DF444B"/>
    <w:rsid w:val="00DF5F20"/>
    <w:rsid w:val="00E04146"/>
    <w:rsid w:val="00E13BEF"/>
    <w:rsid w:val="00E21DC7"/>
    <w:rsid w:val="00E2297F"/>
    <w:rsid w:val="00E361C9"/>
    <w:rsid w:val="00E403D7"/>
    <w:rsid w:val="00E40A7F"/>
    <w:rsid w:val="00E41D4E"/>
    <w:rsid w:val="00E50A9B"/>
    <w:rsid w:val="00E53D2B"/>
    <w:rsid w:val="00E70760"/>
    <w:rsid w:val="00E9253C"/>
    <w:rsid w:val="00EA2DD1"/>
    <w:rsid w:val="00EB1852"/>
    <w:rsid w:val="00EB3CF0"/>
    <w:rsid w:val="00EB45B5"/>
    <w:rsid w:val="00EB5E57"/>
    <w:rsid w:val="00EB61DB"/>
    <w:rsid w:val="00EC340A"/>
    <w:rsid w:val="00EC5942"/>
    <w:rsid w:val="00ED1AD0"/>
    <w:rsid w:val="00ED4AFD"/>
    <w:rsid w:val="00ED6776"/>
    <w:rsid w:val="00EE1BD3"/>
    <w:rsid w:val="00EE4FBE"/>
    <w:rsid w:val="00EF18A6"/>
    <w:rsid w:val="00F038A1"/>
    <w:rsid w:val="00F060EC"/>
    <w:rsid w:val="00F06E4E"/>
    <w:rsid w:val="00F23071"/>
    <w:rsid w:val="00F238E0"/>
    <w:rsid w:val="00F272D4"/>
    <w:rsid w:val="00F27717"/>
    <w:rsid w:val="00F27B70"/>
    <w:rsid w:val="00F42F7B"/>
    <w:rsid w:val="00F51E01"/>
    <w:rsid w:val="00F52EFC"/>
    <w:rsid w:val="00F5649A"/>
    <w:rsid w:val="00F6274D"/>
    <w:rsid w:val="00F627F7"/>
    <w:rsid w:val="00F63735"/>
    <w:rsid w:val="00F66D68"/>
    <w:rsid w:val="00F67DC5"/>
    <w:rsid w:val="00F82342"/>
    <w:rsid w:val="00F858E4"/>
    <w:rsid w:val="00F877DB"/>
    <w:rsid w:val="00F90348"/>
    <w:rsid w:val="00F91AE4"/>
    <w:rsid w:val="00F91D34"/>
    <w:rsid w:val="00F93C8B"/>
    <w:rsid w:val="00F959DD"/>
    <w:rsid w:val="00F960D5"/>
    <w:rsid w:val="00FB1231"/>
    <w:rsid w:val="00FC0A47"/>
    <w:rsid w:val="00FC1C5C"/>
    <w:rsid w:val="00FC3561"/>
    <w:rsid w:val="00FD0E90"/>
    <w:rsid w:val="00FD4B63"/>
    <w:rsid w:val="00FD4E46"/>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960CD7"/>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960CD7"/>
  </w:style>
  <w:style w:type="character" w:customStyle="1" w:styleId="eop">
    <w:name w:val="eop"/>
    <w:basedOn w:val="DefaultParagraphFont"/>
    <w:rsid w:val="00960CD7"/>
  </w:style>
  <w:style w:type="character" w:styleId="CommentReference">
    <w:name w:val="annotation reference"/>
    <w:basedOn w:val="DefaultParagraphFont"/>
    <w:semiHidden/>
    <w:unhideWhenUsed/>
    <w:rsid w:val="009D222E"/>
    <w:rPr>
      <w:sz w:val="16"/>
      <w:szCs w:val="16"/>
    </w:rPr>
  </w:style>
  <w:style w:type="paragraph" w:styleId="CommentText">
    <w:name w:val="annotation text"/>
    <w:basedOn w:val="Normal"/>
    <w:link w:val="CommentTextChar"/>
    <w:semiHidden/>
    <w:unhideWhenUsed/>
    <w:rsid w:val="009D222E"/>
    <w:rPr>
      <w:sz w:val="20"/>
    </w:rPr>
  </w:style>
  <w:style w:type="character" w:customStyle="1" w:styleId="CommentTextChar">
    <w:name w:val="Comment Text Char"/>
    <w:basedOn w:val="DefaultParagraphFont"/>
    <w:link w:val="CommentText"/>
    <w:semiHidden/>
    <w:rsid w:val="009D222E"/>
    <w:rPr>
      <w:rFonts w:ascii="Arial" w:hAnsi="Arial"/>
      <w:lang w:eastAsia="en-US"/>
    </w:rPr>
  </w:style>
  <w:style w:type="paragraph" w:styleId="CommentSubject">
    <w:name w:val="annotation subject"/>
    <w:basedOn w:val="CommentText"/>
    <w:next w:val="CommentText"/>
    <w:link w:val="CommentSubjectChar"/>
    <w:semiHidden/>
    <w:unhideWhenUsed/>
    <w:rsid w:val="009D222E"/>
    <w:rPr>
      <w:b/>
      <w:bCs/>
    </w:rPr>
  </w:style>
  <w:style w:type="character" w:customStyle="1" w:styleId="CommentSubjectChar">
    <w:name w:val="Comment Subject Char"/>
    <w:basedOn w:val="CommentTextChar"/>
    <w:link w:val="CommentSubject"/>
    <w:semiHidden/>
    <w:rsid w:val="009D222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29848970">
      <w:bodyDiv w:val="1"/>
      <w:marLeft w:val="0"/>
      <w:marRight w:val="0"/>
      <w:marTop w:val="0"/>
      <w:marBottom w:val="0"/>
      <w:divBdr>
        <w:top w:val="none" w:sz="0" w:space="0" w:color="auto"/>
        <w:left w:val="none" w:sz="0" w:space="0" w:color="auto"/>
        <w:bottom w:val="none" w:sz="0" w:space="0" w:color="auto"/>
        <w:right w:val="none" w:sz="0" w:space="0" w:color="auto"/>
      </w:divBdr>
      <w:divsChild>
        <w:div w:id="81266228">
          <w:marLeft w:val="0"/>
          <w:marRight w:val="0"/>
          <w:marTop w:val="0"/>
          <w:marBottom w:val="0"/>
          <w:divBdr>
            <w:top w:val="none" w:sz="0" w:space="0" w:color="auto"/>
            <w:left w:val="none" w:sz="0" w:space="0" w:color="auto"/>
            <w:bottom w:val="none" w:sz="0" w:space="0" w:color="auto"/>
            <w:right w:val="none" w:sz="0" w:space="0" w:color="auto"/>
          </w:divBdr>
        </w:div>
        <w:div w:id="134491686">
          <w:marLeft w:val="0"/>
          <w:marRight w:val="0"/>
          <w:marTop w:val="0"/>
          <w:marBottom w:val="0"/>
          <w:divBdr>
            <w:top w:val="none" w:sz="0" w:space="0" w:color="auto"/>
            <w:left w:val="none" w:sz="0" w:space="0" w:color="auto"/>
            <w:bottom w:val="none" w:sz="0" w:space="0" w:color="auto"/>
            <w:right w:val="none" w:sz="0" w:space="0" w:color="auto"/>
          </w:divBdr>
        </w:div>
      </w:divsChild>
    </w:div>
    <w:div w:id="297613178">
      <w:bodyDiv w:val="1"/>
      <w:marLeft w:val="0"/>
      <w:marRight w:val="0"/>
      <w:marTop w:val="0"/>
      <w:marBottom w:val="0"/>
      <w:divBdr>
        <w:top w:val="none" w:sz="0" w:space="0" w:color="auto"/>
        <w:left w:val="none" w:sz="0" w:space="0" w:color="auto"/>
        <w:bottom w:val="none" w:sz="0" w:space="0" w:color="auto"/>
        <w:right w:val="none" w:sz="0" w:space="0" w:color="auto"/>
      </w:divBdr>
      <w:divsChild>
        <w:div w:id="920990890">
          <w:marLeft w:val="0"/>
          <w:marRight w:val="0"/>
          <w:marTop w:val="0"/>
          <w:marBottom w:val="0"/>
          <w:divBdr>
            <w:top w:val="none" w:sz="0" w:space="0" w:color="auto"/>
            <w:left w:val="none" w:sz="0" w:space="0" w:color="auto"/>
            <w:bottom w:val="none" w:sz="0" w:space="0" w:color="auto"/>
            <w:right w:val="none" w:sz="0" w:space="0" w:color="auto"/>
          </w:divBdr>
        </w:div>
        <w:div w:id="1898467998">
          <w:marLeft w:val="0"/>
          <w:marRight w:val="0"/>
          <w:marTop w:val="0"/>
          <w:marBottom w:val="0"/>
          <w:divBdr>
            <w:top w:val="none" w:sz="0" w:space="0" w:color="auto"/>
            <w:left w:val="none" w:sz="0" w:space="0" w:color="auto"/>
            <w:bottom w:val="none" w:sz="0" w:space="0" w:color="auto"/>
            <w:right w:val="none" w:sz="0" w:space="0" w:color="auto"/>
          </w:divBdr>
        </w:div>
      </w:divsChild>
    </w:div>
    <w:div w:id="446631011">
      <w:bodyDiv w:val="1"/>
      <w:marLeft w:val="0"/>
      <w:marRight w:val="0"/>
      <w:marTop w:val="0"/>
      <w:marBottom w:val="0"/>
      <w:divBdr>
        <w:top w:val="none" w:sz="0" w:space="0" w:color="auto"/>
        <w:left w:val="none" w:sz="0" w:space="0" w:color="auto"/>
        <w:bottom w:val="none" w:sz="0" w:space="0" w:color="auto"/>
        <w:right w:val="none" w:sz="0" w:space="0" w:color="auto"/>
      </w:divBdr>
      <w:divsChild>
        <w:div w:id="1661494903">
          <w:marLeft w:val="0"/>
          <w:marRight w:val="0"/>
          <w:marTop w:val="0"/>
          <w:marBottom w:val="0"/>
          <w:divBdr>
            <w:top w:val="none" w:sz="0" w:space="0" w:color="auto"/>
            <w:left w:val="none" w:sz="0" w:space="0" w:color="auto"/>
            <w:bottom w:val="none" w:sz="0" w:space="0" w:color="auto"/>
            <w:right w:val="none" w:sz="0" w:space="0" w:color="auto"/>
          </w:divBdr>
        </w:div>
        <w:div w:id="166290109">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33642301">
      <w:bodyDiv w:val="1"/>
      <w:marLeft w:val="0"/>
      <w:marRight w:val="0"/>
      <w:marTop w:val="0"/>
      <w:marBottom w:val="0"/>
      <w:divBdr>
        <w:top w:val="none" w:sz="0" w:space="0" w:color="auto"/>
        <w:left w:val="none" w:sz="0" w:space="0" w:color="auto"/>
        <w:bottom w:val="none" w:sz="0" w:space="0" w:color="auto"/>
        <w:right w:val="none" w:sz="0" w:space="0" w:color="auto"/>
      </w:divBdr>
      <w:divsChild>
        <w:div w:id="1783650897">
          <w:marLeft w:val="0"/>
          <w:marRight w:val="0"/>
          <w:marTop w:val="0"/>
          <w:marBottom w:val="0"/>
          <w:divBdr>
            <w:top w:val="none" w:sz="0" w:space="0" w:color="auto"/>
            <w:left w:val="none" w:sz="0" w:space="0" w:color="auto"/>
            <w:bottom w:val="none" w:sz="0" w:space="0" w:color="auto"/>
            <w:right w:val="none" w:sz="0" w:space="0" w:color="auto"/>
          </w:divBdr>
        </w:div>
        <w:div w:id="82842620">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50941652">
      <w:bodyDiv w:val="1"/>
      <w:marLeft w:val="0"/>
      <w:marRight w:val="0"/>
      <w:marTop w:val="0"/>
      <w:marBottom w:val="0"/>
      <w:divBdr>
        <w:top w:val="none" w:sz="0" w:space="0" w:color="auto"/>
        <w:left w:val="none" w:sz="0" w:space="0" w:color="auto"/>
        <w:bottom w:val="none" w:sz="0" w:space="0" w:color="auto"/>
        <w:right w:val="none" w:sz="0" w:space="0" w:color="auto"/>
      </w:divBdr>
      <w:divsChild>
        <w:div w:id="662664040">
          <w:marLeft w:val="0"/>
          <w:marRight w:val="0"/>
          <w:marTop w:val="0"/>
          <w:marBottom w:val="0"/>
          <w:divBdr>
            <w:top w:val="none" w:sz="0" w:space="0" w:color="auto"/>
            <w:left w:val="none" w:sz="0" w:space="0" w:color="auto"/>
            <w:bottom w:val="none" w:sz="0" w:space="0" w:color="auto"/>
            <w:right w:val="none" w:sz="0" w:space="0" w:color="auto"/>
          </w:divBdr>
        </w:div>
        <w:div w:id="1999920796">
          <w:marLeft w:val="0"/>
          <w:marRight w:val="0"/>
          <w:marTop w:val="0"/>
          <w:marBottom w:val="0"/>
          <w:divBdr>
            <w:top w:val="none" w:sz="0" w:space="0" w:color="auto"/>
            <w:left w:val="none" w:sz="0" w:space="0" w:color="auto"/>
            <w:bottom w:val="none" w:sz="0" w:space="0" w:color="auto"/>
            <w:right w:val="none" w:sz="0" w:space="0" w:color="auto"/>
          </w:divBdr>
        </w:div>
      </w:divsChild>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2104956802">
      <w:bodyDiv w:val="1"/>
      <w:marLeft w:val="0"/>
      <w:marRight w:val="0"/>
      <w:marTop w:val="0"/>
      <w:marBottom w:val="0"/>
      <w:divBdr>
        <w:top w:val="none" w:sz="0" w:space="0" w:color="auto"/>
        <w:left w:val="none" w:sz="0" w:space="0" w:color="auto"/>
        <w:bottom w:val="none" w:sz="0" w:space="0" w:color="auto"/>
        <w:right w:val="none" w:sz="0" w:space="0" w:color="auto"/>
      </w:divBdr>
      <w:divsChild>
        <w:div w:id="860514900">
          <w:marLeft w:val="0"/>
          <w:marRight w:val="0"/>
          <w:marTop w:val="0"/>
          <w:marBottom w:val="0"/>
          <w:divBdr>
            <w:top w:val="none" w:sz="0" w:space="0" w:color="auto"/>
            <w:left w:val="none" w:sz="0" w:space="0" w:color="auto"/>
            <w:bottom w:val="none" w:sz="0" w:space="0" w:color="auto"/>
            <w:right w:val="none" w:sz="0" w:space="0" w:color="auto"/>
          </w:divBdr>
        </w:div>
        <w:div w:id="95390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ulian.wai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4.xml><?xml version="1.0" encoding="utf-8"?>
<ds:datastoreItem xmlns:ds="http://schemas.openxmlformats.org/officeDocument/2006/customXml" ds:itemID="{7555A725-A5F9-2347-8988-DADD15871D7E}">
  <ds:schemaRefs>
    <ds:schemaRef ds:uri="http://schemas.openxmlformats.org/officeDocument/2006/bibliography"/>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8</Pages>
  <Words>2235</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13898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21</cp:revision>
  <cp:lastPrinted>2014-10-31T16:34:00Z</cp:lastPrinted>
  <dcterms:created xsi:type="dcterms:W3CDTF">2022-09-07T06:08:00Z</dcterms:created>
  <dcterms:modified xsi:type="dcterms:W3CDTF">2022-10-05T15:16:00Z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